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0D3" w:rsidRDefault="00D902B6" w:rsidP="003370D3">
      <w:pPr>
        <w:pStyle w:val="BBAuthorName"/>
      </w:pPr>
      <w:r>
        <w:t>Module 4 Assignment: Understanding Public Chemical Databases</w:t>
      </w:r>
    </w:p>
    <w:p w:rsidR="00F3189A" w:rsidRPr="00392A69" w:rsidRDefault="00F3189A" w:rsidP="006F1449">
      <w:pPr>
        <w:pStyle w:val="Heading2"/>
        <w:rPr>
          <w:rFonts w:ascii="Times New Roman" w:hAnsi="Times New Roman" w:cs="Times New Roman"/>
          <w:b/>
          <w:sz w:val="24"/>
          <w:szCs w:val="24"/>
        </w:rPr>
      </w:pPr>
      <w:bookmarkStart w:id="0" w:name="_GoBack"/>
      <w:bookmarkEnd w:id="0"/>
      <w:r w:rsidRPr="00392A69">
        <w:rPr>
          <w:rFonts w:ascii="Times New Roman" w:hAnsi="Times New Roman" w:cs="Times New Roman"/>
          <w:b/>
          <w:sz w:val="24"/>
          <w:szCs w:val="24"/>
        </w:rPr>
        <w:t>PART I. Getting familiar with PubChem</w:t>
      </w:r>
    </w:p>
    <w:p w:rsidR="006F1449" w:rsidRPr="00392A69" w:rsidRDefault="006F1449" w:rsidP="003370D3">
      <w:pPr>
        <w:rPr>
          <w:rFonts w:ascii="Times New Roman" w:eastAsiaTheme="majorEastAsia" w:hAnsi="Times New Roman"/>
        </w:rPr>
      </w:pPr>
    </w:p>
    <w:p w:rsidR="00F3189A" w:rsidRPr="00392A69" w:rsidRDefault="00F3189A" w:rsidP="003370D3">
      <w:pPr>
        <w:rPr>
          <w:rFonts w:ascii="Times New Roman" w:eastAsiaTheme="majorEastAsia" w:hAnsi="Times New Roman"/>
        </w:rPr>
      </w:pPr>
      <w:r w:rsidRPr="00392A69">
        <w:rPr>
          <w:rFonts w:ascii="Times New Roman" w:eastAsiaTheme="majorEastAsia" w:hAnsi="Times New Roman"/>
        </w:rPr>
        <w:t xml:space="preserve">1. </w:t>
      </w:r>
      <w:r w:rsidR="006F1449" w:rsidRPr="00392A69">
        <w:rPr>
          <w:rFonts w:ascii="Times New Roman" w:eastAsiaTheme="majorEastAsia" w:hAnsi="Times New Roman"/>
        </w:rPr>
        <w:t>Read these articles and answer the following questions.</w:t>
      </w:r>
    </w:p>
    <w:p w:rsidR="006F1449" w:rsidRDefault="006F1449" w:rsidP="006F1449">
      <w:pPr>
        <w:pStyle w:val="ListParagraph"/>
        <w:numPr>
          <w:ilvl w:val="1"/>
          <w:numId w:val="31"/>
        </w:numPr>
        <w:ind w:left="720"/>
        <w:rPr>
          <w:rFonts w:ascii="Times New Roman" w:eastAsiaTheme="majorEastAsia" w:hAnsi="Times New Roman" w:cs="Times New Roman"/>
        </w:rPr>
      </w:pPr>
      <w:r w:rsidRPr="00392A69">
        <w:rPr>
          <w:rFonts w:ascii="Times New Roman" w:eastAsiaTheme="majorEastAsia" w:hAnsi="Times New Roman" w:cs="Times New Roman"/>
        </w:rPr>
        <w:t>What is the difference between a substance and a compound in PubChem?</w:t>
      </w:r>
      <w:r w:rsidRPr="00392A69">
        <w:rPr>
          <w:rFonts w:ascii="Times New Roman" w:eastAsiaTheme="majorEastAsia" w:hAnsi="Times New Roman" w:cs="Times New Roman"/>
        </w:rPr>
        <w:br/>
        <w:t>(</w:t>
      </w:r>
      <w:hyperlink r:id="rId8" w:history="1">
        <w:r w:rsidRPr="00392A69">
          <w:rPr>
            <w:rStyle w:val="Hyperlink"/>
            <w:rFonts w:ascii="Times New Roman" w:eastAsiaTheme="majorEastAsia" w:hAnsi="Times New Roman" w:cs="Times New Roman"/>
          </w:rPr>
          <w:t>https://pubchemblog.ncbi.nlm.nih.gov/2014/06/19/what-is-the-difference-between-a-substance-and-a-compound-in-pubchem/</w:t>
        </w:r>
      </w:hyperlink>
      <w:r w:rsidRPr="00392A69">
        <w:rPr>
          <w:rFonts w:ascii="Times New Roman" w:eastAsiaTheme="majorEastAsia" w:hAnsi="Times New Roman" w:cs="Times New Roman"/>
        </w:rPr>
        <w:t>)</w:t>
      </w:r>
    </w:p>
    <w:p w:rsidR="00A217E1" w:rsidRDefault="00A217E1" w:rsidP="00A217E1">
      <w:pPr>
        <w:pStyle w:val="ListParagraph"/>
        <w:numPr>
          <w:ilvl w:val="1"/>
          <w:numId w:val="31"/>
        </w:numPr>
        <w:ind w:left="720"/>
        <w:rPr>
          <w:rFonts w:ascii="Times New Roman" w:eastAsiaTheme="majorEastAsia" w:hAnsi="Times New Roman" w:cs="Times New Roman"/>
        </w:rPr>
      </w:pPr>
      <w:r w:rsidRPr="00A217E1">
        <w:rPr>
          <w:rFonts w:ascii="Times New Roman" w:eastAsiaTheme="majorEastAsia" w:hAnsi="Times New Roman" w:cs="Times New Roman"/>
        </w:rPr>
        <w:t>Compound Summary Page Redesigned</w:t>
      </w:r>
    </w:p>
    <w:p w:rsidR="00A217E1" w:rsidRDefault="00A217E1" w:rsidP="00A217E1">
      <w:pPr>
        <w:pStyle w:val="ListParagraph"/>
        <w:rPr>
          <w:rFonts w:ascii="Times New Roman" w:eastAsiaTheme="majorEastAsia" w:hAnsi="Times New Roman" w:cs="Times New Roman"/>
        </w:rPr>
      </w:pPr>
      <w:r>
        <w:rPr>
          <w:rFonts w:ascii="Times New Roman" w:eastAsiaTheme="majorEastAsia" w:hAnsi="Times New Roman" w:cs="Times New Roman"/>
        </w:rPr>
        <w:t>(</w:t>
      </w:r>
      <w:hyperlink r:id="rId9" w:history="1">
        <w:r w:rsidRPr="00ED6970">
          <w:rPr>
            <w:rStyle w:val="Hyperlink"/>
            <w:rFonts w:ascii="Times New Roman" w:eastAsiaTheme="majorEastAsia" w:hAnsi="Times New Roman" w:cs="Times New Roman"/>
          </w:rPr>
          <w:t>https://pubchemblog.ncbi.nlm.nih.gov/2014/10/20/compound-summary-page-redesigned/</w:t>
        </w:r>
      </w:hyperlink>
      <w:r>
        <w:rPr>
          <w:rFonts w:ascii="Times New Roman" w:eastAsiaTheme="majorEastAsia" w:hAnsi="Times New Roman" w:cs="Times New Roman"/>
        </w:rPr>
        <w:t>)</w:t>
      </w:r>
    </w:p>
    <w:p w:rsidR="00A217E1" w:rsidRDefault="00A217E1" w:rsidP="00A217E1">
      <w:pPr>
        <w:pStyle w:val="ListParagraph"/>
        <w:numPr>
          <w:ilvl w:val="1"/>
          <w:numId w:val="31"/>
        </w:numPr>
        <w:ind w:left="720"/>
        <w:rPr>
          <w:rFonts w:ascii="Times New Roman" w:eastAsiaTheme="majorEastAsia" w:hAnsi="Times New Roman" w:cs="Times New Roman"/>
        </w:rPr>
      </w:pPr>
      <w:r w:rsidRPr="00A217E1">
        <w:rPr>
          <w:rFonts w:ascii="Times New Roman" w:eastAsiaTheme="majorEastAsia" w:hAnsi="Times New Roman" w:cs="Times New Roman"/>
        </w:rPr>
        <w:t xml:space="preserve">Substance Record Page Released </w:t>
      </w:r>
      <w:r>
        <w:rPr>
          <w:rFonts w:ascii="Times New Roman" w:eastAsiaTheme="majorEastAsia" w:hAnsi="Times New Roman" w:cs="Times New Roman"/>
        </w:rPr>
        <w:t>(</w:t>
      </w:r>
      <w:hyperlink r:id="rId10" w:history="1">
        <w:r w:rsidRPr="00ED6970">
          <w:rPr>
            <w:rStyle w:val="Hyperlink"/>
            <w:rFonts w:ascii="Times New Roman" w:eastAsiaTheme="majorEastAsia" w:hAnsi="Times New Roman" w:cs="Times New Roman"/>
          </w:rPr>
          <w:t>https://pubchemblog.ncbi.nlm.nih.gov/2015/04/09/substance-record-page-released/</w:t>
        </w:r>
      </w:hyperlink>
      <w:r>
        <w:rPr>
          <w:rFonts w:ascii="Times New Roman" w:eastAsiaTheme="majorEastAsia" w:hAnsi="Times New Roman" w:cs="Times New Roman"/>
        </w:rPr>
        <w:t>)</w:t>
      </w:r>
    </w:p>
    <w:p w:rsidR="006F1449" w:rsidRPr="00392A69" w:rsidRDefault="006F1449" w:rsidP="006F1449">
      <w:pPr>
        <w:pStyle w:val="ListParagraph"/>
        <w:numPr>
          <w:ilvl w:val="1"/>
          <w:numId w:val="31"/>
        </w:numPr>
        <w:ind w:left="720"/>
        <w:rPr>
          <w:rFonts w:ascii="Times New Roman" w:eastAsiaTheme="majorEastAsia" w:hAnsi="Times New Roman" w:cs="Times New Roman"/>
        </w:rPr>
      </w:pPr>
      <w:r w:rsidRPr="00392A69">
        <w:rPr>
          <w:rFonts w:ascii="Times New Roman" w:eastAsiaTheme="majorEastAsia" w:hAnsi="Times New Roman" w:cs="Times New Roman"/>
        </w:rPr>
        <w:t>PubChem adds a “legacy” designation for outdated data</w:t>
      </w:r>
      <w:r w:rsidRPr="00392A69">
        <w:rPr>
          <w:rFonts w:ascii="Times New Roman" w:eastAsiaTheme="majorEastAsia" w:hAnsi="Times New Roman" w:cs="Times New Roman"/>
        </w:rPr>
        <w:br/>
        <w:t>(</w:t>
      </w:r>
      <w:hyperlink r:id="rId11" w:history="1">
        <w:r w:rsidRPr="00392A69">
          <w:rPr>
            <w:rStyle w:val="Hyperlink"/>
            <w:rFonts w:ascii="Times New Roman" w:eastAsiaTheme="majorEastAsia" w:hAnsi="Times New Roman" w:cs="Times New Roman"/>
          </w:rPr>
          <w:t>https://pubchemblog.ncbi.nlm.nih.gov/2015/11/16/pubchem-adds-a-legacy-designation-for-outdated-data/</w:t>
        </w:r>
      </w:hyperlink>
      <w:r w:rsidRPr="00392A69">
        <w:rPr>
          <w:rFonts w:ascii="Times New Roman" w:eastAsiaTheme="majorEastAsia" w:hAnsi="Times New Roman" w:cs="Times New Roman"/>
        </w:rPr>
        <w:t>)</w:t>
      </w:r>
    </w:p>
    <w:p w:rsidR="006F1449" w:rsidRPr="00392A69" w:rsidRDefault="006F1449" w:rsidP="006F1449">
      <w:pPr>
        <w:pStyle w:val="ListParagraph"/>
        <w:numPr>
          <w:ilvl w:val="1"/>
          <w:numId w:val="31"/>
        </w:numPr>
        <w:ind w:left="720"/>
        <w:rPr>
          <w:rFonts w:ascii="Times New Roman" w:eastAsiaTheme="majorEastAsia" w:hAnsi="Times New Roman" w:cs="Times New Roman"/>
        </w:rPr>
      </w:pPr>
      <w:r w:rsidRPr="00392A69">
        <w:rPr>
          <w:rFonts w:ascii="Times New Roman" w:eastAsiaTheme="majorEastAsia" w:hAnsi="Times New Roman" w:cs="Times New Roman"/>
        </w:rPr>
        <w:t>“§2.4. Availability of compounds for subsequent experiments” in “Getting the most out of PubChem for virtual screening”</w:t>
      </w:r>
      <w:r w:rsidRPr="00392A69">
        <w:rPr>
          <w:rFonts w:ascii="Times New Roman" w:eastAsiaTheme="majorEastAsia" w:hAnsi="Times New Roman" w:cs="Times New Roman"/>
        </w:rPr>
        <w:br/>
        <w:t>(</w:t>
      </w:r>
      <w:hyperlink r:id="rId12" w:history="1">
        <w:r w:rsidRPr="00392A69">
          <w:rPr>
            <w:rStyle w:val="Hyperlink"/>
            <w:rFonts w:ascii="Times New Roman" w:eastAsiaTheme="majorEastAsia" w:hAnsi="Times New Roman" w:cs="Times New Roman"/>
          </w:rPr>
          <w:t>http://www.tandfonline.com/doi/full/10.1080/17460441.2016.1216967</w:t>
        </w:r>
      </w:hyperlink>
      <w:r w:rsidRPr="00392A69">
        <w:rPr>
          <w:rFonts w:ascii="Times New Roman" w:eastAsiaTheme="majorEastAsia" w:hAnsi="Times New Roman" w:cs="Times New Roman"/>
        </w:rPr>
        <w:t>)</w:t>
      </w:r>
      <w:r w:rsidR="00304CD6">
        <w:rPr>
          <w:rFonts w:ascii="Times New Roman" w:eastAsiaTheme="majorEastAsia" w:hAnsi="Times New Roman" w:cs="Times New Roman"/>
        </w:rPr>
        <w:br/>
        <w:t xml:space="preserve">[If you don’t have access to this article, Author’s original manuscript </w:t>
      </w:r>
      <w:r w:rsidR="00B66656">
        <w:rPr>
          <w:rFonts w:ascii="Times New Roman" w:eastAsiaTheme="majorEastAsia" w:hAnsi="Times New Roman" w:cs="Times New Roman"/>
        </w:rPr>
        <w:t>for</w:t>
      </w:r>
      <w:r w:rsidR="00304CD6">
        <w:rPr>
          <w:rFonts w:ascii="Times New Roman" w:eastAsiaTheme="majorEastAsia" w:hAnsi="Times New Roman" w:cs="Times New Roman"/>
        </w:rPr>
        <w:t xml:space="preserve"> this paper is available as an attachment at the end of Module 4.]</w:t>
      </w:r>
    </w:p>
    <w:p w:rsidR="006F1449" w:rsidRPr="00392A69" w:rsidRDefault="006F1449" w:rsidP="003370D3">
      <w:pPr>
        <w:rPr>
          <w:rFonts w:ascii="Times New Roman" w:eastAsiaTheme="majorEastAsia" w:hAnsi="Times New Roman"/>
        </w:rPr>
      </w:pPr>
    </w:p>
    <w:p w:rsidR="00F3189A" w:rsidRDefault="00392A69" w:rsidP="00413D53">
      <w:pPr>
        <w:ind w:left="540" w:hanging="270"/>
        <w:rPr>
          <w:rFonts w:ascii="Times New Roman" w:eastAsiaTheme="majorEastAsia" w:hAnsi="Times New Roman"/>
        </w:rPr>
      </w:pPr>
      <w:r w:rsidRPr="00392A69">
        <w:rPr>
          <w:rFonts w:ascii="Times New Roman" w:eastAsiaTheme="majorEastAsia" w:hAnsi="Times New Roman"/>
        </w:rPr>
        <w:t>(</w:t>
      </w:r>
      <w:r w:rsidR="00B606FB">
        <w:rPr>
          <w:rFonts w:ascii="Times New Roman" w:eastAsiaTheme="majorEastAsia" w:hAnsi="Times New Roman"/>
        </w:rPr>
        <w:t>a</w:t>
      </w:r>
      <w:r w:rsidRPr="00392A69">
        <w:rPr>
          <w:rFonts w:ascii="Times New Roman" w:eastAsiaTheme="majorEastAsia" w:hAnsi="Times New Roman"/>
        </w:rPr>
        <w:t>) Explain the difference between the PubChem Substance and Compound databases in two or three sentences.</w:t>
      </w:r>
    </w:p>
    <w:p w:rsidR="00392A69" w:rsidRPr="009B5D23" w:rsidRDefault="00392A69" w:rsidP="008E3A42">
      <w:pPr>
        <w:ind w:left="540"/>
        <w:rPr>
          <w:rFonts w:ascii="Times New Roman" w:eastAsiaTheme="majorEastAsia" w:hAnsi="Times New Roman"/>
          <w:color w:val="FF0000"/>
        </w:rPr>
      </w:pPr>
    </w:p>
    <w:p w:rsidR="00A217E1" w:rsidRDefault="00A217E1" w:rsidP="003370D3">
      <w:pPr>
        <w:rPr>
          <w:rFonts w:ascii="Times New Roman" w:eastAsiaTheme="majorEastAsia" w:hAnsi="Times New Roman"/>
        </w:rPr>
      </w:pPr>
    </w:p>
    <w:p w:rsidR="00A217E1" w:rsidRDefault="00A217E1" w:rsidP="00413D53">
      <w:pPr>
        <w:ind w:left="540" w:hanging="270"/>
        <w:rPr>
          <w:rFonts w:ascii="Times New Roman" w:eastAsiaTheme="majorEastAsia" w:hAnsi="Times New Roman"/>
        </w:rPr>
      </w:pPr>
      <w:r>
        <w:rPr>
          <w:rFonts w:ascii="Times New Roman" w:eastAsiaTheme="majorEastAsia" w:hAnsi="Times New Roman"/>
        </w:rPr>
        <w:t>(</w:t>
      </w:r>
      <w:r w:rsidR="00B606FB">
        <w:rPr>
          <w:rFonts w:ascii="Times New Roman" w:eastAsiaTheme="majorEastAsia" w:hAnsi="Times New Roman"/>
        </w:rPr>
        <w:t>b</w:t>
      </w:r>
      <w:r>
        <w:rPr>
          <w:rFonts w:ascii="Times New Roman" w:eastAsiaTheme="majorEastAsia" w:hAnsi="Times New Roman"/>
        </w:rPr>
        <w:t>) Explain what the Compound Summary page of a compound</w:t>
      </w:r>
      <w:r w:rsidR="0004535A">
        <w:rPr>
          <w:rFonts w:ascii="Times New Roman" w:eastAsiaTheme="majorEastAsia" w:hAnsi="Times New Roman"/>
        </w:rPr>
        <w:t xml:space="preserve"> is</w:t>
      </w:r>
      <w:r>
        <w:rPr>
          <w:rFonts w:ascii="Times New Roman" w:eastAsiaTheme="majorEastAsia" w:hAnsi="Times New Roman"/>
        </w:rPr>
        <w:t>.</w:t>
      </w:r>
    </w:p>
    <w:p w:rsidR="00A217E1" w:rsidRDefault="00A217E1" w:rsidP="008E3A42">
      <w:pPr>
        <w:ind w:left="630"/>
        <w:rPr>
          <w:rFonts w:ascii="Times New Roman" w:eastAsiaTheme="majorEastAsia" w:hAnsi="Times New Roman"/>
        </w:rPr>
      </w:pPr>
    </w:p>
    <w:p w:rsidR="00F438FE" w:rsidRDefault="00F438FE" w:rsidP="003370D3">
      <w:pPr>
        <w:rPr>
          <w:rFonts w:ascii="Times New Roman" w:eastAsiaTheme="majorEastAsia" w:hAnsi="Times New Roman"/>
        </w:rPr>
      </w:pPr>
    </w:p>
    <w:p w:rsidR="00A217E1" w:rsidRDefault="00A217E1" w:rsidP="00413D53">
      <w:pPr>
        <w:ind w:left="540" w:hanging="270"/>
        <w:rPr>
          <w:rFonts w:ascii="Times New Roman" w:eastAsiaTheme="majorEastAsia" w:hAnsi="Times New Roman"/>
        </w:rPr>
      </w:pPr>
      <w:r>
        <w:rPr>
          <w:rFonts w:ascii="Times New Roman" w:eastAsiaTheme="majorEastAsia" w:hAnsi="Times New Roman"/>
        </w:rPr>
        <w:t>(</w:t>
      </w:r>
      <w:r w:rsidR="00B606FB">
        <w:rPr>
          <w:rFonts w:ascii="Times New Roman" w:eastAsiaTheme="majorEastAsia" w:hAnsi="Times New Roman"/>
        </w:rPr>
        <w:t>c</w:t>
      </w:r>
      <w:r>
        <w:rPr>
          <w:rFonts w:ascii="Times New Roman" w:eastAsiaTheme="majorEastAsia" w:hAnsi="Times New Roman"/>
        </w:rPr>
        <w:t xml:space="preserve">) Explain what the Substance </w:t>
      </w:r>
      <w:r w:rsidR="00B66656">
        <w:rPr>
          <w:rFonts w:ascii="Times New Roman" w:eastAsiaTheme="majorEastAsia" w:hAnsi="Times New Roman"/>
        </w:rPr>
        <w:t>Record</w:t>
      </w:r>
      <w:r>
        <w:rPr>
          <w:rFonts w:ascii="Times New Roman" w:eastAsiaTheme="majorEastAsia" w:hAnsi="Times New Roman"/>
        </w:rPr>
        <w:t xml:space="preserve"> page of a substance</w:t>
      </w:r>
      <w:r w:rsidR="0004535A">
        <w:rPr>
          <w:rFonts w:ascii="Times New Roman" w:eastAsiaTheme="majorEastAsia" w:hAnsi="Times New Roman"/>
        </w:rPr>
        <w:t xml:space="preserve"> is</w:t>
      </w:r>
      <w:r>
        <w:rPr>
          <w:rFonts w:ascii="Times New Roman" w:eastAsiaTheme="majorEastAsia" w:hAnsi="Times New Roman"/>
        </w:rPr>
        <w:t>.</w:t>
      </w:r>
    </w:p>
    <w:p w:rsidR="00F438FE" w:rsidRDefault="00F438FE" w:rsidP="008E3A42">
      <w:pPr>
        <w:ind w:left="540"/>
        <w:rPr>
          <w:rFonts w:ascii="Times New Roman" w:eastAsiaTheme="majorEastAsia" w:hAnsi="Times New Roman"/>
        </w:rPr>
      </w:pPr>
    </w:p>
    <w:p w:rsidR="00F438FE" w:rsidRPr="00392A69" w:rsidRDefault="00F438FE" w:rsidP="003370D3">
      <w:pPr>
        <w:rPr>
          <w:rFonts w:ascii="Times New Roman" w:eastAsiaTheme="majorEastAsia" w:hAnsi="Times New Roman"/>
        </w:rPr>
      </w:pPr>
    </w:p>
    <w:p w:rsidR="00A217E1" w:rsidRPr="00392A69" w:rsidRDefault="00A217E1" w:rsidP="00413D53">
      <w:pPr>
        <w:ind w:left="540" w:hanging="270"/>
        <w:rPr>
          <w:rFonts w:ascii="Times New Roman" w:eastAsiaTheme="majorEastAsia" w:hAnsi="Times New Roman"/>
        </w:rPr>
      </w:pPr>
      <w:r w:rsidRPr="00392A69">
        <w:rPr>
          <w:rFonts w:ascii="Times New Roman" w:eastAsiaTheme="majorEastAsia" w:hAnsi="Times New Roman"/>
        </w:rPr>
        <w:t>(</w:t>
      </w:r>
      <w:r w:rsidR="00B606FB">
        <w:rPr>
          <w:rFonts w:ascii="Times New Roman" w:eastAsiaTheme="majorEastAsia" w:hAnsi="Times New Roman"/>
        </w:rPr>
        <w:t>d</w:t>
      </w:r>
      <w:r w:rsidRPr="00392A69">
        <w:rPr>
          <w:rFonts w:ascii="Times New Roman" w:eastAsiaTheme="majorEastAsia" w:hAnsi="Times New Roman"/>
        </w:rPr>
        <w:t>) Explain the reason why the “legacy” designation was introduced in PubChem in two or three sentences.</w:t>
      </w:r>
    </w:p>
    <w:p w:rsidR="00F438FE" w:rsidRDefault="00F438FE" w:rsidP="008E3A42">
      <w:pPr>
        <w:ind w:left="540"/>
        <w:rPr>
          <w:rFonts w:ascii="Times New Roman" w:eastAsiaTheme="majorEastAsia" w:hAnsi="Times New Roman"/>
        </w:rPr>
      </w:pPr>
    </w:p>
    <w:p w:rsidR="00A217E1" w:rsidRDefault="00A217E1" w:rsidP="003370D3">
      <w:pPr>
        <w:rPr>
          <w:rFonts w:ascii="Times New Roman" w:eastAsiaTheme="majorEastAsia" w:hAnsi="Times New Roman"/>
        </w:rPr>
      </w:pPr>
    </w:p>
    <w:p w:rsidR="00392A69" w:rsidRDefault="00392A69" w:rsidP="00413D53">
      <w:pPr>
        <w:ind w:left="540" w:hanging="270"/>
        <w:rPr>
          <w:rFonts w:ascii="Times New Roman" w:eastAsiaTheme="majorEastAsia" w:hAnsi="Times New Roman"/>
        </w:rPr>
      </w:pPr>
      <w:r w:rsidRPr="00392A69">
        <w:rPr>
          <w:rFonts w:ascii="Times New Roman" w:eastAsiaTheme="majorEastAsia" w:hAnsi="Times New Roman"/>
        </w:rPr>
        <w:t>(</w:t>
      </w:r>
      <w:r w:rsidR="00B606FB">
        <w:rPr>
          <w:rFonts w:ascii="Times New Roman" w:eastAsiaTheme="majorEastAsia" w:hAnsi="Times New Roman"/>
        </w:rPr>
        <w:t>e</w:t>
      </w:r>
      <w:r w:rsidRPr="00392A69">
        <w:rPr>
          <w:rFonts w:ascii="Times New Roman" w:eastAsiaTheme="majorEastAsia" w:hAnsi="Times New Roman"/>
        </w:rPr>
        <w:t>) Among the menus available on the top of the PubChem home page (</w:t>
      </w:r>
      <w:hyperlink r:id="rId13" w:history="1">
        <w:r w:rsidRPr="00392A69">
          <w:rPr>
            <w:rStyle w:val="Hyperlink"/>
            <w:rFonts w:ascii="Times New Roman" w:eastAsiaTheme="majorEastAsia" w:hAnsi="Times New Roman"/>
          </w:rPr>
          <w:t>https://pubchem.ncbi.nlm.nih.gov</w:t>
        </w:r>
      </w:hyperlink>
      <w:r w:rsidRPr="00392A69">
        <w:rPr>
          <w:rFonts w:ascii="Times New Roman" w:eastAsiaTheme="majorEastAsia" w:hAnsi="Times New Roman"/>
        </w:rPr>
        <w:t>) is “Today’s Statistics”.  The number of compounds/substances/assays shown under this menu does not include “non-live” records.  What does “non-live” mean here?</w:t>
      </w:r>
    </w:p>
    <w:p w:rsidR="00E0564D" w:rsidRDefault="00E0564D" w:rsidP="008E3A42">
      <w:pPr>
        <w:ind w:left="540"/>
        <w:rPr>
          <w:rFonts w:ascii="Times New Roman" w:eastAsiaTheme="majorEastAsia" w:hAnsi="Times New Roman"/>
        </w:rPr>
      </w:pPr>
    </w:p>
    <w:p w:rsidR="00A217E1" w:rsidRDefault="00A217E1" w:rsidP="003370D3">
      <w:pPr>
        <w:rPr>
          <w:rFonts w:ascii="Times New Roman" w:eastAsiaTheme="majorEastAsia" w:hAnsi="Times New Roman"/>
        </w:rPr>
      </w:pPr>
    </w:p>
    <w:p w:rsidR="00317913" w:rsidRDefault="00317913" w:rsidP="003370D3">
      <w:pPr>
        <w:rPr>
          <w:rFonts w:ascii="Times New Roman" w:eastAsiaTheme="majorEastAsia" w:hAnsi="Times New Roman"/>
        </w:rPr>
      </w:pPr>
    </w:p>
    <w:p w:rsidR="00E0535F" w:rsidRDefault="00E0535F" w:rsidP="00024992">
      <w:pPr>
        <w:ind w:left="270" w:hanging="270"/>
        <w:rPr>
          <w:rFonts w:ascii="Times New Roman" w:eastAsiaTheme="majorEastAsia" w:hAnsi="Times New Roman"/>
        </w:rPr>
      </w:pPr>
      <w:r>
        <w:rPr>
          <w:rFonts w:ascii="Times New Roman" w:eastAsiaTheme="majorEastAsia" w:hAnsi="Times New Roman"/>
        </w:rPr>
        <w:t>2</w:t>
      </w:r>
      <w:r w:rsidRPr="00392A69">
        <w:rPr>
          <w:rFonts w:ascii="Times New Roman" w:eastAsiaTheme="majorEastAsia" w:hAnsi="Times New Roman"/>
        </w:rPr>
        <w:t xml:space="preserve">. </w:t>
      </w:r>
      <w:r>
        <w:rPr>
          <w:rFonts w:ascii="Times New Roman" w:eastAsiaTheme="majorEastAsia" w:hAnsi="Times New Roman"/>
        </w:rPr>
        <w:t xml:space="preserve">While the PubChem Substance database is an archive in nature, data providers </w:t>
      </w:r>
      <w:r w:rsidR="00F870C2">
        <w:rPr>
          <w:rFonts w:ascii="Times New Roman" w:eastAsiaTheme="majorEastAsia" w:hAnsi="Times New Roman"/>
        </w:rPr>
        <w:t>often</w:t>
      </w:r>
      <w:r>
        <w:rPr>
          <w:rFonts w:ascii="Times New Roman" w:eastAsiaTheme="majorEastAsia" w:hAnsi="Times New Roman"/>
        </w:rPr>
        <w:t xml:space="preserve"> want to update their substance information archived in PubChem.  </w:t>
      </w:r>
      <w:r w:rsidR="00F870C2">
        <w:rPr>
          <w:rFonts w:ascii="Times New Roman" w:eastAsiaTheme="majorEastAsia" w:hAnsi="Times New Roman"/>
        </w:rPr>
        <w:t>For this reason</w:t>
      </w:r>
      <w:r>
        <w:rPr>
          <w:rFonts w:ascii="Times New Roman" w:eastAsiaTheme="majorEastAsia" w:hAnsi="Times New Roman"/>
        </w:rPr>
        <w:t xml:space="preserve">, PubChem keeps </w:t>
      </w:r>
      <w:r w:rsidR="00113B8D">
        <w:rPr>
          <w:rFonts w:ascii="Times New Roman" w:eastAsiaTheme="majorEastAsia" w:hAnsi="Times New Roman"/>
        </w:rPr>
        <w:t>all different</w:t>
      </w:r>
      <w:r>
        <w:rPr>
          <w:rFonts w:ascii="Times New Roman" w:eastAsiaTheme="majorEastAsia" w:hAnsi="Times New Roman"/>
        </w:rPr>
        <w:t xml:space="preserve"> “version</w:t>
      </w:r>
      <w:r w:rsidR="00113B8D">
        <w:rPr>
          <w:rFonts w:ascii="Times New Roman" w:eastAsiaTheme="majorEastAsia" w:hAnsi="Times New Roman"/>
        </w:rPr>
        <w:t>s</w:t>
      </w:r>
      <w:r>
        <w:rPr>
          <w:rFonts w:ascii="Times New Roman" w:eastAsiaTheme="majorEastAsia" w:hAnsi="Times New Roman"/>
        </w:rPr>
        <w:t xml:space="preserve">” of a substance record </w:t>
      </w:r>
      <w:r w:rsidR="0004535A">
        <w:rPr>
          <w:rFonts w:ascii="Times New Roman" w:eastAsiaTheme="majorEastAsia" w:hAnsi="Times New Roman"/>
        </w:rPr>
        <w:t>and</w:t>
      </w:r>
      <w:r>
        <w:rPr>
          <w:rFonts w:ascii="Times New Roman" w:eastAsiaTheme="majorEastAsia" w:hAnsi="Times New Roman"/>
        </w:rPr>
        <w:t xml:space="preserve"> show</w:t>
      </w:r>
      <w:r w:rsidR="00113B8D">
        <w:rPr>
          <w:rFonts w:ascii="Times New Roman" w:eastAsiaTheme="majorEastAsia" w:hAnsi="Times New Roman"/>
        </w:rPr>
        <w:t>s</w:t>
      </w:r>
      <w:r>
        <w:rPr>
          <w:rFonts w:ascii="Times New Roman" w:eastAsiaTheme="majorEastAsia" w:hAnsi="Times New Roman"/>
        </w:rPr>
        <w:t xml:space="preserve"> the most recent version on its Substance Record page</w:t>
      </w:r>
      <w:r w:rsidR="00F870C2">
        <w:rPr>
          <w:rFonts w:ascii="Times New Roman" w:eastAsiaTheme="majorEastAsia" w:hAnsi="Times New Roman"/>
        </w:rPr>
        <w:t xml:space="preserve"> by default</w:t>
      </w:r>
      <w:r w:rsidR="00A217E1">
        <w:rPr>
          <w:rFonts w:ascii="Times New Roman" w:eastAsiaTheme="majorEastAsia" w:hAnsi="Times New Roman"/>
        </w:rPr>
        <w:t xml:space="preserve"> (Click </w:t>
      </w:r>
      <w:hyperlink r:id="rId14" w:history="1">
        <w:r w:rsidR="00A217E1" w:rsidRPr="00A217E1">
          <w:rPr>
            <w:rStyle w:val="Hyperlink"/>
            <w:rFonts w:ascii="Times New Roman" w:eastAsiaTheme="majorEastAsia" w:hAnsi="Times New Roman"/>
            <w:b/>
          </w:rPr>
          <w:t>here</w:t>
        </w:r>
      </w:hyperlink>
      <w:r w:rsidR="00A217E1">
        <w:rPr>
          <w:rFonts w:ascii="Times New Roman" w:eastAsiaTheme="majorEastAsia" w:hAnsi="Times New Roman"/>
        </w:rPr>
        <w:t xml:space="preserve"> to read about what the Substance Record page is)</w:t>
      </w:r>
      <w:r>
        <w:rPr>
          <w:rFonts w:ascii="Times New Roman" w:eastAsiaTheme="majorEastAsia" w:hAnsi="Times New Roman"/>
        </w:rPr>
        <w:t>.</w:t>
      </w:r>
      <w:r w:rsidR="00F870C2">
        <w:rPr>
          <w:rFonts w:ascii="Times New Roman" w:eastAsiaTheme="majorEastAsia" w:hAnsi="Times New Roman"/>
        </w:rPr>
        <w:t xml:space="preserve">  </w:t>
      </w:r>
      <w:r w:rsidR="00207F03">
        <w:rPr>
          <w:rFonts w:ascii="Times New Roman" w:eastAsiaTheme="majorEastAsia" w:hAnsi="Times New Roman"/>
        </w:rPr>
        <w:t>Go to the PubChem home page (</w:t>
      </w:r>
      <w:hyperlink r:id="rId15" w:history="1">
        <w:r w:rsidR="00207F03" w:rsidRPr="00847FFE">
          <w:rPr>
            <w:rStyle w:val="Hyperlink"/>
            <w:rFonts w:ascii="Times New Roman" w:eastAsiaTheme="majorEastAsia" w:hAnsi="Times New Roman"/>
          </w:rPr>
          <w:t>https://pubchem.ncbi.nlm.nih.gov</w:t>
        </w:r>
      </w:hyperlink>
      <w:r w:rsidR="00207F03">
        <w:rPr>
          <w:rFonts w:ascii="Times New Roman" w:eastAsiaTheme="majorEastAsia" w:hAnsi="Times New Roman"/>
        </w:rPr>
        <w:t>) and follow the steps described below.</w:t>
      </w:r>
    </w:p>
    <w:p w:rsidR="00207F03" w:rsidRDefault="00207F03" w:rsidP="00E0535F">
      <w:pPr>
        <w:rPr>
          <w:rFonts w:ascii="Times New Roman" w:eastAsiaTheme="majorEastAsia" w:hAnsi="Times New Roman"/>
        </w:rPr>
      </w:pPr>
    </w:p>
    <w:p w:rsidR="00194A96" w:rsidRDefault="00207F03" w:rsidP="00024992">
      <w:pPr>
        <w:ind w:left="540" w:hanging="270"/>
        <w:rPr>
          <w:rFonts w:ascii="Times New Roman" w:eastAsiaTheme="majorEastAsia" w:hAnsi="Times New Roman"/>
        </w:rPr>
      </w:pPr>
      <w:r>
        <w:rPr>
          <w:rFonts w:ascii="Times New Roman" w:eastAsiaTheme="majorEastAsia" w:hAnsi="Times New Roman"/>
        </w:rPr>
        <w:t>(</w:t>
      </w:r>
      <w:r w:rsidR="00B606FB">
        <w:rPr>
          <w:rFonts w:ascii="Times New Roman" w:eastAsiaTheme="majorEastAsia" w:hAnsi="Times New Roman"/>
        </w:rPr>
        <w:t>a</w:t>
      </w:r>
      <w:r>
        <w:rPr>
          <w:rFonts w:ascii="Times New Roman" w:eastAsiaTheme="majorEastAsia" w:hAnsi="Times New Roman"/>
        </w:rPr>
        <w:t xml:space="preserve">) After selecting the “Compound” tab above the search box, type “60823” in the search box and click the “Go” button.  This will direct you to the Compound Summary page for CID 60823 </w:t>
      </w:r>
      <w:r w:rsidR="00E0564D">
        <w:rPr>
          <w:rFonts w:ascii="Times New Roman" w:eastAsiaTheme="majorEastAsia" w:hAnsi="Times New Roman"/>
        </w:rPr>
        <w:t xml:space="preserve">(atorvastatin). (Click </w:t>
      </w:r>
      <w:hyperlink r:id="rId16" w:history="1">
        <w:r w:rsidR="00E0564D" w:rsidRPr="00E0564D">
          <w:rPr>
            <w:rStyle w:val="Hyperlink"/>
            <w:rFonts w:ascii="Times New Roman" w:eastAsiaTheme="majorEastAsia" w:hAnsi="Times New Roman"/>
            <w:b/>
          </w:rPr>
          <w:t>here</w:t>
        </w:r>
      </w:hyperlink>
      <w:r w:rsidR="00E0564D">
        <w:rPr>
          <w:rFonts w:ascii="Times New Roman" w:eastAsiaTheme="majorEastAsia" w:hAnsi="Times New Roman"/>
        </w:rPr>
        <w:t xml:space="preserve"> to read about what the Compound Summary page is.)</w:t>
      </w:r>
      <w:r w:rsidR="00B66656">
        <w:rPr>
          <w:rFonts w:ascii="Times New Roman" w:eastAsiaTheme="majorEastAsia" w:hAnsi="Times New Roman"/>
        </w:rPr>
        <w:t xml:space="preserve"> [You will learn how to search PubChem in much more detail for next two modules (Modules 5 and 6).]</w:t>
      </w:r>
    </w:p>
    <w:p w:rsidR="00E0564D" w:rsidRDefault="00E0564D" w:rsidP="008E3A42">
      <w:pPr>
        <w:ind w:left="540"/>
        <w:rPr>
          <w:rFonts w:ascii="Times New Roman" w:eastAsiaTheme="majorEastAsia" w:hAnsi="Times New Roman"/>
          <w:color w:val="FF0000"/>
        </w:rPr>
      </w:pPr>
    </w:p>
    <w:p w:rsidR="00E0564D" w:rsidRPr="00E0564D" w:rsidRDefault="00E0564D" w:rsidP="00E0535F">
      <w:pPr>
        <w:rPr>
          <w:rFonts w:ascii="Times New Roman" w:eastAsiaTheme="majorEastAsia" w:hAnsi="Times New Roman"/>
          <w:color w:val="FF0000"/>
        </w:rPr>
      </w:pPr>
    </w:p>
    <w:p w:rsidR="00624023" w:rsidRPr="00624023" w:rsidRDefault="00207F03" w:rsidP="00024992">
      <w:pPr>
        <w:ind w:left="540" w:hanging="270"/>
        <w:rPr>
          <w:rFonts w:eastAsiaTheme="majorEastAsia"/>
          <w:vertAlign w:val="subscript"/>
        </w:rPr>
      </w:pPr>
      <w:r>
        <w:rPr>
          <w:rFonts w:ascii="Times New Roman" w:eastAsiaTheme="majorEastAsia" w:hAnsi="Times New Roman"/>
        </w:rPr>
        <w:t>(</w:t>
      </w:r>
      <w:r w:rsidR="00B606FB">
        <w:rPr>
          <w:rFonts w:ascii="Times New Roman" w:eastAsiaTheme="majorEastAsia" w:hAnsi="Times New Roman"/>
        </w:rPr>
        <w:t>b</w:t>
      </w:r>
      <w:r>
        <w:rPr>
          <w:rFonts w:ascii="Times New Roman" w:eastAsiaTheme="majorEastAsia" w:hAnsi="Times New Roman"/>
        </w:rPr>
        <w:t xml:space="preserve">) </w:t>
      </w:r>
      <w:r w:rsidR="00624023">
        <w:rPr>
          <w:rFonts w:eastAsiaTheme="majorEastAsia"/>
        </w:rPr>
        <w:t>Scroll down until you see “Contents” on the left column.  Expand this table of contents by clicking the “+” sign before “Contents”.  Locate the “Related Substances” section</w:t>
      </w:r>
      <w:r w:rsidR="00194A96">
        <w:rPr>
          <w:rFonts w:eastAsiaTheme="majorEastAsia"/>
        </w:rPr>
        <w:t xml:space="preserve"> and click the record count for the “Same” item under that section.</w:t>
      </w:r>
    </w:p>
    <w:p w:rsidR="00624023" w:rsidRDefault="00624023" w:rsidP="003370D3">
      <w:pPr>
        <w:rPr>
          <w:rFonts w:eastAsiaTheme="majorEastAsia"/>
        </w:rPr>
      </w:pPr>
      <w:r>
        <w:rPr>
          <w:rFonts w:eastAsiaTheme="majorEastAsia"/>
          <w:noProof/>
        </w:rPr>
        <w:drawing>
          <wp:inline distT="0" distB="0" distL="0" distR="0">
            <wp:extent cx="5943600" cy="1910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of Content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910080"/>
                    </a:xfrm>
                    <a:prstGeom prst="rect">
                      <a:avLst/>
                    </a:prstGeom>
                  </pic:spPr>
                </pic:pic>
              </a:graphicData>
            </a:graphic>
          </wp:inline>
        </w:drawing>
      </w:r>
    </w:p>
    <w:p w:rsidR="00E0564D" w:rsidRPr="00E0564D" w:rsidRDefault="00E0564D" w:rsidP="008E3A42">
      <w:pPr>
        <w:ind w:left="540"/>
        <w:rPr>
          <w:rFonts w:ascii="Times New Roman" w:eastAsiaTheme="majorEastAsia" w:hAnsi="Times New Roman"/>
          <w:color w:val="FF0000"/>
        </w:rPr>
      </w:pPr>
    </w:p>
    <w:p w:rsidR="00E0564D" w:rsidRDefault="00E0564D" w:rsidP="003370D3">
      <w:pPr>
        <w:rPr>
          <w:rFonts w:eastAsiaTheme="majorEastAsia"/>
        </w:rPr>
      </w:pPr>
    </w:p>
    <w:p w:rsidR="00194A96" w:rsidRPr="00624023" w:rsidRDefault="00194A96" w:rsidP="008E3A42">
      <w:pPr>
        <w:ind w:left="540" w:hanging="270"/>
        <w:rPr>
          <w:rFonts w:eastAsiaTheme="majorEastAsia"/>
          <w:vertAlign w:val="subscript"/>
        </w:rPr>
      </w:pPr>
      <w:r>
        <w:rPr>
          <w:rFonts w:ascii="Times New Roman" w:eastAsiaTheme="majorEastAsia" w:hAnsi="Times New Roman"/>
        </w:rPr>
        <w:t>(</w:t>
      </w:r>
      <w:r w:rsidR="00B606FB">
        <w:rPr>
          <w:rFonts w:ascii="Times New Roman" w:eastAsiaTheme="majorEastAsia" w:hAnsi="Times New Roman"/>
        </w:rPr>
        <w:t>c</w:t>
      </w:r>
      <w:r>
        <w:rPr>
          <w:rFonts w:ascii="Times New Roman" w:eastAsiaTheme="majorEastAsia" w:hAnsi="Times New Roman"/>
        </w:rPr>
        <w:t xml:space="preserve">) </w:t>
      </w:r>
      <w:r w:rsidR="00B317CA">
        <w:rPr>
          <w:rFonts w:eastAsiaTheme="majorEastAsia"/>
        </w:rPr>
        <w:t>The previous step will lead you to the web page that presents 132 substance records associated with CID 60823 (atorvastatin).  This page is called a Document Summary (</w:t>
      </w:r>
      <w:proofErr w:type="spellStart"/>
      <w:r w:rsidR="00B317CA">
        <w:rPr>
          <w:rFonts w:eastAsiaTheme="majorEastAsia"/>
        </w:rPr>
        <w:t>DocSum</w:t>
      </w:r>
      <w:proofErr w:type="spellEnd"/>
      <w:r w:rsidR="00B317CA">
        <w:rPr>
          <w:rFonts w:eastAsiaTheme="majorEastAsia"/>
        </w:rPr>
        <w:t xml:space="preserve">) page, because it presents a </w:t>
      </w:r>
      <w:r w:rsidR="001F7AAA">
        <w:rPr>
          <w:rFonts w:eastAsiaTheme="majorEastAsia"/>
        </w:rPr>
        <w:t>(</w:t>
      </w:r>
      <w:r w:rsidR="00B317CA">
        <w:rPr>
          <w:rFonts w:eastAsiaTheme="majorEastAsia"/>
        </w:rPr>
        <w:t>very brief</w:t>
      </w:r>
      <w:r w:rsidR="001F7AAA">
        <w:rPr>
          <w:rFonts w:eastAsiaTheme="majorEastAsia"/>
        </w:rPr>
        <w:t>)</w:t>
      </w:r>
      <w:r w:rsidR="00B317CA">
        <w:rPr>
          <w:rFonts w:eastAsiaTheme="majorEastAsia"/>
        </w:rPr>
        <w:t xml:space="preserve"> summary of retrieved records.  Sort the list by SID (in ascending order) and click the substance that appear on the top of the </w:t>
      </w:r>
      <w:proofErr w:type="spellStart"/>
      <w:r w:rsidR="00B317CA">
        <w:rPr>
          <w:rFonts w:eastAsiaTheme="majorEastAsia"/>
        </w:rPr>
        <w:t>DocSum</w:t>
      </w:r>
      <w:proofErr w:type="spellEnd"/>
      <w:r w:rsidR="00B317CA">
        <w:rPr>
          <w:rFonts w:eastAsiaTheme="majorEastAsia"/>
        </w:rPr>
        <w:t xml:space="preserve"> page (that is, SID 9052).</w:t>
      </w:r>
    </w:p>
    <w:p w:rsidR="00194A96" w:rsidRDefault="00B317CA" w:rsidP="003370D3">
      <w:pPr>
        <w:rPr>
          <w:rFonts w:eastAsiaTheme="majorEastAsia"/>
        </w:rPr>
      </w:pPr>
      <w:r>
        <w:rPr>
          <w:rFonts w:eastAsiaTheme="majorEastAsia"/>
          <w:noProof/>
        </w:rPr>
        <w:drawing>
          <wp:inline distT="0" distB="0" distL="0" distR="0">
            <wp:extent cx="5943600" cy="2720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Sum_Substanc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p>
    <w:p w:rsidR="00E0564D" w:rsidRPr="00E0564D" w:rsidRDefault="00E0564D" w:rsidP="008E3A42">
      <w:pPr>
        <w:ind w:left="540"/>
        <w:rPr>
          <w:rFonts w:ascii="Times New Roman" w:eastAsiaTheme="majorEastAsia" w:hAnsi="Times New Roman"/>
          <w:color w:val="FF0000"/>
        </w:rPr>
      </w:pPr>
    </w:p>
    <w:p w:rsidR="00F3189A" w:rsidRDefault="00E0564D" w:rsidP="003370D3">
      <w:pPr>
        <w:rPr>
          <w:rFonts w:eastAsiaTheme="majorEastAsia"/>
        </w:rPr>
      </w:pPr>
      <w:r>
        <w:rPr>
          <w:rFonts w:eastAsiaTheme="majorEastAsia"/>
        </w:rPr>
        <w:t xml:space="preserve"> </w:t>
      </w:r>
    </w:p>
    <w:p w:rsidR="00CB5FF8" w:rsidRDefault="00CB5FF8" w:rsidP="008E3A42">
      <w:pPr>
        <w:ind w:left="540" w:hanging="270"/>
        <w:rPr>
          <w:rFonts w:eastAsiaTheme="majorEastAsia"/>
        </w:rPr>
      </w:pPr>
      <w:r>
        <w:rPr>
          <w:rFonts w:eastAsiaTheme="majorEastAsia"/>
        </w:rPr>
        <w:t>(</w:t>
      </w:r>
      <w:r w:rsidR="00B606FB">
        <w:rPr>
          <w:rFonts w:eastAsiaTheme="majorEastAsia"/>
        </w:rPr>
        <w:t>d</w:t>
      </w:r>
      <w:r>
        <w:rPr>
          <w:rFonts w:eastAsiaTheme="majorEastAsia"/>
        </w:rPr>
        <w:t>) Clicking SID 9052 directs you to the Substance Record page for SID 9052.  From the Table of Contents, locate the “Modify Date” section.  N</w:t>
      </w:r>
      <w:r w:rsidR="0037638E">
        <w:rPr>
          <w:rFonts w:eastAsiaTheme="majorEastAsia"/>
        </w:rPr>
        <w:t>ow you see a table that shows a list of the dates when this substance record was modified.</w:t>
      </w:r>
    </w:p>
    <w:p w:rsidR="00CB5FF8" w:rsidRDefault="00CB5FF8" w:rsidP="003370D3">
      <w:pPr>
        <w:rPr>
          <w:rFonts w:ascii="Times New Roman" w:eastAsiaTheme="majorEastAsia" w:hAnsi="Times New Roman"/>
        </w:rPr>
      </w:pPr>
      <w:r>
        <w:rPr>
          <w:rFonts w:ascii="Times New Roman" w:eastAsiaTheme="majorEastAsia" w:hAnsi="Times New Roman"/>
          <w:noProof/>
        </w:rPr>
        <w:drawing>
          <wp:inline distT="0" distB="0" distL="0" distR="0">
            <wp:extent cx="5943600" cy="2136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bstance_Record_pag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136140"/>
                    </a:xfrm>
                    <a:prstGeom prst="rect">
                      <a:avLst/>
                    </a:prstGeom>
                  </pic:spPr>
                </pic:pic>
              </a:graphicData>
            </a:graphic>
          </wp:inline>
        </w:drawing>
      </w:r>
    </w:p>
    <w:p w:rsidR="0037638E" w:rsidRDefault="0037638E" w:rsidP="003370D3">
      <w:pPr>
        <w:rPr>
          <w:rFonts w:ascii="Times New Roman" w:eastAsiaTheme="majorEastAsia" w:hAnsi="Times New Roman"/>
        </w:rPr>
      </w:pPr>
    </w:p>
    <w:p w:rsidR="0037638E" w:rsidRDefault="0037638E" w:rsidP="008E3A42">
      <w:pPr>
        <w:ind w:left="540" w:hanging="270"/>
        <w:rPr>
          <w:rFonts w:ascii="Times New Roman" w:eastAsiaTheme="majorEastAsia" w:hAnsi="Times New Roman"/>
        </w:rPr>
      </w:pPr>
      <w:r>
        <w:rPr>
          <w:rFonts w:ascii="Times New Roman" w:eastAsiaTheme="majorEastAsia" w:hAnsi="Times New Roman"/>
        </w:rPr>
        <w:lastRenderedPageBreak/>
        <w:t>(</w:t>
      </w:r>
      <w:r w:rsidR="00B606FB">
        <w:rPr>
          <w:rFonts w:ascii="Times New Roman" w:eastAsiaTheme="majorEastAsia" w:hAnsi="Times New Roman"/>
        </w:rPr>
        <w:t>e</w:t>
      </w:r>
      <w:r>
        <w:rPr>
          <w:rFonts w:ascii="Times New Roman" w:eastAsiaTheme="majorEastAsia" w:hAnsi="Times New Roman"/>
        </w:rPr>
        <w:t xml:space="preserve">) Click each version of this record and </w:t>
      </w:r>
      <w:r w:rsidR="00314F57">
        <w:rPr>
          <w:rFonts w:ascii="Times New Roman" w:eastAsiaTheme="majorEastAsia" w:hAnsi="Times New Roman"/>
        </w:rPr>
        <w:t xml:space="preserve">fill in the table below with the information </w:t>
      </w:r>
      <w:r w:rsidR="0094139B">
        <w:rPr>
          <w:rFonts w:ascii="Times New Roman" w:eastAsiaTheme="majorEastAsia" w:hAnsi="Times New Roman"/>
        </w:rPr>
        <w:t>under the “Depositor Comments” and “Cross-References” sections</w:t>
      </w:r>
      <w:r w:rsidR="00314F57">
        <w:rPr>
          <w:rFonts w:ascii="Times New Roman" w:eastAsiaTheme="majorEastAsia" w:hAnsi="Times New Roman"/>
        </w:rPr>
        <w:t>.</w:t>
      </w:r>
    </w:p>
    <w:tbl>
      <w:tblPr>
        <w:tblStyle w:val="TableGrid"/>
        <w:tblW w:w="0" w:type="auto"/>
        <w:tblLook w:val="04A0" w:firstRow="1" w:lastRow="0" w:firstColumn="1" w:lastColumn="0" w:noHBand="0" w:noVBand="1"/>
      </w:tblPr>
      <w:tblGrid>
        <w:gridCol w:w="1255"/>
        <w:gridCol w:w="1260"/>
        <w:gridCol w:w="6835"/>
      </w:tblGrid>
      <w:tr w:rsidR="0094139B" w:rsidTr="0041288C">
        <w:tc>
          <w:tcPr>
            <w:tcW w:w="1255" w:type="dxa"/>
            <w:vMerge w:val="restart"/>
          </w:tcPr>
          <w:p w:rsidR="0094139B" w:rsidRDefault="0094139B" w:rsidP="0094139B">
            <w:pPr>
              <w:rPr>
                <w:rFonts w:ascii="Times New Roman" w:eastAsiaTheme="majorEastAsia" w:hAnsi="Times New Roman"/>
              </w:rPr>
            </w:pPr>
            <w:r>
              <w:rPr>
                <w:rFonts w:ascii="Times New Roman" w:eastAsiaTheme="majorEastAsia" w:hAnsi="Times New Roman"/>
              </w:rPr>
              <w:t>Version 1</w:t>
            </w:r>
          </w:p>
        </w:tc>
        <w:tc>
          <w:tcPr>
            <w:tcW w:w="1260" w:type="dxa"/>
          </w:tcPr>
          <w:p w:rsidR="0094139B" w:rsidRDefault="0094139B" w:rsidP="003D7322">
            <w:pPr>
              <w:rPr>
                <w:rFonts w:ascii="Times New Roman" w:eastAsiaTheme="majorEastAsia" w:hAnsi="Times New Roman"/>
              </w:rPr>
            </w:pPr>
            <w:r>
              <w:rPr>
                <w:rFonts w:ascii="Times New Roman" w:eastAsiaTheme="majorEastAsia" w:hAnsi="Times New Roman"/>
              </w:rPr>
              <w:t>Comments</w:t>
            </w:r>
          </w:p>
        </w:tc>
        <w:tc>
          <w:tcPr>
            <w:tcW w:w="6835" w:type="dxa"/>
          </w:tcPr>
          <w:p w:rsidR="0094139B" w:rsidRDefault="0094139B" w:rsidP="003370D3">
            <w:pPr>
              <w:rPr>
                <w:rFonts w:ascii="Times New Roman" w:eastAsiaTheme="majorEastAsia" w:hAnsi="Times New Roman"/>
              </w:rPr>
            </w:pPr>
            <w:r>
              <w:rPr>
                <w:rFonts w:ascii="Times New Roman" w:eastAsiaTheme="majorEastAsia" w:hAnsi="Times New Roman"/>
              </w:rPr>
              <w:t>None</w:t>
            </w:r>
          </w:p>
        </w:tc>
      </w:tr>
      <w:tr w:rsidR="0094139B" w:rsidTr="0041288C">
        <w:tc>
          <w:tcPr>
            <w:tcW w:w="1255" w:type="dxa"/>
            <w:vMerge/>
          </w:tcPr>
          <w:p w:rsidR="0094139B" w:rsidRDefault="0094139B" w:rsidP="003370D3">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proofErr w:type="spellStart"/>
            <w:r w:rsidRPr="00314F57">
              <w:rPr>
                <w:rFonts w:ascii="Times New Roman" w:eastAsiaTheme="majorEastAsia" w:hAnsi="Times New Roman"/>
              </w:rPr>
              <w:t>Reg</w:t>
            </w:r>
            <w:r>
              <w:rPr>
                <w:rFonts w:ascii="Times New Roman" w:eastAsiaTheme="majorEastAsia" w:hAnsi="Times New Roman"/>
              </w:rPr>
              <w:t>ID</w:t>
            </w:r>
            <w:proofErr w:type="spellEnd"/>
          </w:p>
        </w:tc>
        <w:tc>
          <w:tcPr>
            <w:tcW w:w="6835" w:type="dxa"/>
          </w:tcPr>
          <w:p w:rsidR="0094139B" w:rsidRDefault="0094139B" w:rsidP="003370D3">
            <w:pPr>
              <w:rPr>
                <w:rFonts w:ascii="Times New Roman" w:eastAsiaTheme="majorEastAsia" w:hAnsi="Times New Roman"/>
              </w:rPr>
            </w:pPr>
            <w:r w:rsidRPr="00314F57">
              <w:rPr>
                <w:rFonts w:ascii="Times New Roman" w:eastAsiaTheme="majorEastAsia" w:hAnsi="Times New Roman"/>
              </w:rPr>
              <w:t>C06834</w:t>
            </w:r>
          </w:p>
        </w:tc>
      </w:tr>
      <w:tr w:rsidR="0094139B" w:rsidTr="0041288C">
        <w:tc>
          <w:tcPr>
            <w:tcW w:w="1255" w:type="dxa"/>
            <w:vMerge/>
          </w:tcPr>
          <w:p w:rsidR="0094139B" w:rsidRDefault="0094139B" w:rsidP="003370D3">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RN</w:t>
            </w:r>
          </w:p>
        </w:tc>
        <w:tc>
          <w:tcPr>
            <w:tcW w:w="6835" w:type="dxa"/>
          </w:tcPr>
          <w:p w:rsidR="0094139B" w:rsidRDefault="0094139B" w:rsidP="003370D3">
            <w:pPr>
              <w:rPr>
                <w:rFonts w:ascii="Times New Roman" w:eastAsiaTheme="majorEastAsia" w:hAnsi="Times New Roman"/>
              </w:rPr>
            </w:pPr>
            <w:r w:rsidRPr="00314F57">
              <w:rPr>
                <w:rFonts w:ascii="Times New Roman" w:eastAsiaTheme="majorEastAsia" w:hAnsi="Times New Roman"/>
              </w:rPr>
              <w:t>134523-00-5</w:t>
            </w:r>
          </w:p>
        </w:tc>
      </w:tr>
      <w:tr w:rsidR="0094139B" w:rsidTr="0041288C">
        <w:tc>
          <w:tcPr>
            <w:tcW w:w="1255" w:type="dxa"/>
            <w:vMerge/>
          </w:tcPr>
          <w:p w:rsidR="0094139B" w:rsidRDefault="0094139B" w:rsidP="003370D3">
            <w:pPr>
              <w:rPr>
                <w:rFonts w:ascii="Times New Roman" w:eastAsiaTheme="majorEastAsia" w:hAnsi="Times New Roman"/>
              </w:rPr>
            </w:pPr>
          </w:p>
        </w:tc>
        <w:tc>
          <w:tcPr>
            <w:tcW w:w="1260" w:type="dxa"/>
          </w:tcPr>
          <w:p w:rsidR="0094139B" w:rsidRDefault="0094139B" w:rsidP="003370D3">
            <w:pPr>
              <w:rPr>
                <w:rFonts w:ascii="Times New Roman" w:eastAsiaTheme="majorEastAsia" w:hAnsi="Times New Roman"/>
              </w:rPr>
            </w:pPr>
            <w:r>
              <w:rPr>
                <w:rFonts w:ascii="Times New Roman" w:eastAsiaTheme="majorEastAsia" w:hAnsi="Times New Roman"/>
              </w:rPr>
              <w:t>DBURL</w:t>
            </w:r>
          </w:p>
        </w:tc>
        <w:tc>
          <w:tcPr>
            <w:tcW w:w="6835" w:type="dxa"/>
          </w:tcPr>
          <w:p w:rsidR="0094139B" w:rsidRDefault="0094139B" w:rsidP="003370D3">
            <w:pPr>
              <w:rPr>
                <w:rFonts w:ascii="Times New Roman" w:eastAsiaTheme="majorEastAsia" w:hAnsi="Times New Roman"/>
              </w:rPr>
            </w:pPr>
            <w:r w:rsidRPr="0094139B">
              <w:rPr>
                <w:rFonts w:ascii="Times New Roman" w:eastAsiaTheme="majorEastAsia" w:hAnsi="Times New Roman"/>
              </w:rPr>
              <w:t>http://www.genome.ad.jp/kegg/kegg2.html</w:t>
            </w:r>
          </w:p>
        </w:tc>
      </w:tr>
      <w:tr w:rsidR="0094139B" w:rsidTr="0041288C">
        <w:tc>
          <w:tcPr>
            <w:tcW w:w="1255" w:type="dxa"/>
            <w:vMerge/>
          </w:tcPr>
          <w:p w:rsidR="0094139B" w:rsidRDefault="0094139B" w:rsidP="003370D3">
            <w:pPr>
              <w:rPr>
                <w:rFonts w:ascii="Times New Roman" w:eastAsiaTheme="majorEastAsia" w:hAnsi="Times New Roman"/>
              </w:rPr>
            </w:pPr>
          </w:p>
        </w:tc>
        <w:tc>
          <w:tcPr>
            <w:tcW w:w="1260" w:type="dxa"/>
          </w:tcPr>
          <w:p w:rsidR="0094139B" w:rsidRDefault="0094139B" w:rsidP="003370D3">
            <w:pPr>
              <w:rPr>
                <w:rFonts w:ascii="Times New Roman" w:eastAsiaTheme="majorEastAsia" w:hAnsi="Times New Roman"/>
              </w:rPr>
            </w:pPr>
            <w:r>
              <w:rPr>
                <w:rFonts w:ascii="Times New Roman" w:eastAsiaTheme="majorEastAsia" w:hAnsi="Times New Roman"/>
              </w:rPr>
              <w:t>SBURL</w:t>
            </w:r>
          </w:p>
        </w:tc>
        <w:tc>
          <w:tcPr>
            <w:tcW w:w="6835" w:type="dxa"/>
          </w:tcPr>
          <w:p w:rsidR="0094139B" w:rsidRDefault="0094139B" w:rsidP="003370D3">
            <w:pPr>
              <w:rPr>
                <w:rFonts w:ascii="Times New Roman" w:eastAsiaTheme="majorEastAsia" w:hAnsi="Times New Roman"/>
              </w:rPr>
            </w:pPr>
            <w:r w:rsidRPr="0094139B">
              <w:rPr>
                <w:rFonts w:ascii="Times New Roman" w:eastAsiaTheme="majorEastAsia" w:hAnsi="Times New Roman"/>
              </w:rPr>
              <w:t>http://www.genome.ad.jp/dbget-bin/www_bget?cpd:C06834</w:t>
            </w:r>
          </w:p>
        </w:tc>
      </w:tr>
      <w:tr w:rsidR="0094139B" w:rsidTr="0041288C">
        <w:tc>
          <w:tcPr>
            <w:tcW w:w="1255" w:type="dxa"/>
            <w:vMerge w:val="restart"/>
          </w:tcPr>
          <w:p w:rsidR="0094139B" w:rsidRDefault="0094139B" w:rsidP="0094139B">
            <w:pPr>
              <w:rPr>
                <w:rFonts w:ascii="Times New Roman" w:eastAsiaTheme="majorEastAsia" w:hAnsi="Times New Roman"/>
              </w:rPr>
            </w:pPr>
            <w:r>
              <w:rPr>
                <w:rFonts w:ascii="Times New Roman" w:eastAsiaTheme="majorEastAsia" w:hAnsi="Times New Roman"/>
              </w:rPr>
              <w:t>Version 2</w:t>
            </w: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Comments</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proofErr w:type="spellStart"/>
            <w:r w:rsidRPr="00314F57">
              <w:rPr>
                <w:rFonts w:ascii="Times New Roman" w:eastAsiaTheme="majorEastAsia" w:hAnsi="Times New Roman"/>
              </w:rPr>
              <w:t>Reg</w:t>
            </w:r>
            <w:r>
              <w:rPr>
                <w:rFonts w:ascii="Times New Roman" w:eastAsiaTheme="majorEastAsia" w:hAnsi="Times New Roman"/>
              </w:rPr>
              <w:t>ID</w:t>
            </w:r>
            <w:proofErr w:type="spellEnd"/>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RN</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DBURL</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SBURL</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val="restart"/>
          </w:tcPr>
          <w:p w:rsidR="0094139B" w:rsidRDefault="0094139B" w:rsidP="0094139B">
            <w:pPr>
              <w:rPr>
                <w:rFonts w:ascii="Times New Roman" w:eastAsiaTheme="majorEastAsia" w:hAnsi="Times New Roman"/>
              </w:rPr>
            </w:pPr>
            <w:r>
              <w:rPr>
                <w:rFonts w:ascii="Times New Roman" w:eastAsiaTheme="majorEastAsia" w:hAnsi="Times New Roman"/>
              </w:rPr>
              <w:t>Version 3</w:t>
            </w: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Comments</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proofErr w:type="spellStart"/>
            <w:r w:rsidRPr="00314F57">
              <w:rPr>
                <w:rFonts w:ascii="Times New Roman" w:eastAsiaTheme="majorEastAsia" w:hAnsi="Times New Roman"/>
              </w:rPr>
              <w:t>Reg</w:t>
            </w:r>
            <w:r>
              <w:rPr>
                <w:rFonts w:ascii="Times New Roman" w:eastAsiaTheme="majorEastAsia" w:hAnsi="Times New Roman"/>
              </w:rPr>
              <w:t>ID</w:t>
            </w:r>
            <w:proofErr w:type="spellEnd"/>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RN</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DBURL</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SBURL</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val="restart"/>
          </w:tcPr>
          <w:p w:rsidR="0094139B" w:rsidRDefault="0094139B" w:rsidP="0094139B">
            <w:pPr>
              <w:rPr>
                <w:rFonts w:ascii="Times New Roman" w:eastAsiaTheme="majorEastAsia" w:hAnsi="Times New Roman"/>
              </w:rPr>
            </w:pPr>
            <w:r>
              <w:rPr>
                <w:rFonts w:ascii="Times New Roman" w:eastAsiaTheme="majorEastAsia" w:hAnsi="Times New Roman"/>
              </w:rPr>
              <w:t>Version 4</w:t>
            </w: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Comments</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proofErr w:type="spellStart"/>
            <w:r w:rsidRPr="00314F57">
              <w:rPr>
                <w:rFonts w:ascii="Times New Roman" w:eastAsiaTheme="majorEastAsia" w:hAnsi="Times New Roman"/>
              </w:rPr>
              <w:t>Reg</w:t>
            </w:r>
            <w:r>
              <w:rPr>
                <w:rFonts w:ascii="Times New Roman" w:eastAsiaTheme="majorEastAsia" w:hAnsi="Times New Roman"/>
              </w:rPr>
              <w:t>ID</w:t>
            </w:r>
            <w:proofErr w:type="spellEnd"/>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RN</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DBURL</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SBURL</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val="restart"/>
          </w:tcPr>
          <w:p w:rsidR="0094139B" w:rsidRDefault="0094139B" w:rsidP="0094139B">
            <w:pPr>
              <w:rPr>
                <w:rFonts w:ascii="Times New Roman" w:eastAsiaTheme="majorEastAsia" w:hAnsi="Times New Roman"/>
              </w:rPr>
            </w:pPr>
            <w:r>
              <w:rPr>
                <w:rFonts w:ascii="Times New Roman" w:eastAsiaTheme="majorEastAsia" w:hAnsi="Times New Roman"/>
              </w:rPr>
              <w:t>Version 5</w:t>
            </w: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Comments</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proofErr w:type="spellStart"/>
            <w:r w:rsidRPr="00314F57">
              <w:rPr>
                <w:rFonts w:ascii="Times New Roman" w:eastAsiaTheme="majorEastAsia" w:hAnsi="Times New Roman"/>
              </w:rPr>
              <w:t>Reg</w:t>
            </w:r>
            <w:r>
              <w:rPr>
                <w:rFonts w:ascii="Times New Roman" w:eastAsiaTheme="majorEastAsia" w:hAnsi="Times New Roman"/>
              </w:rPr>
              <w:t>ID</w:t>
            </w:r>
            <w:proofErr w:type="spellEnd"/>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RN</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DBURL</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SBURL</w:t>
            </w:r>
          </w:p>
        </w:tc>
        <w:tc>
          <w:tcPr>
            <w:tcW w:w="6835" w:type="dxa"/>
          </w:tcPr>
          <w:p w:rsidR="0094139B" w:rsidRPr="0041288C" w:rsidRDefault="0094139B" w:rsidP="0094139B">
            <w:pPr>
              <w:rPr>
                <w:rFonts w:ascii="Times New Roman" w:eastAsiaTheme="majorEastAsia" w:hAnsi="Times New Roman"/>
                <w:color w:val="FF0000"/>
              </w:rPr>
            </w:pPr>
          </w:p>
        </w:tc>
      </w:tr>
      <w:tr w:rsidR="0094139B" w:rsidTr="0041288C">
        <w:tc>
          <w:tcPr>
            <w:tcW w:w="1255" w:type="dxa"/>
            <w:vMerge w:val="restart"/>
          </w:tcPr>
          <w:p w:rsidR="0094139B" w:rsidRDefault="0094139B" w:rsidP="0094139B">
            <w:pPr>
              <w:rPr>
                <w:rFonts w:ascii="Times New Roman" w:eastAsiaTheme="majorEastAsia" w:hAnsi="Times New Roman"/>
              </w:rPr>
            </w:pPr>
            <w:r>
              <w:rPr>
                <w:rFonts w:ascii="Times New Roman" w:eastAsiaTheme="majorEastAsia" w:hAnsi="Times New Roman"/>
              </w:rPr>
              <w:lastRenderedPageBreak/>
              <w:t>Version 6</w:t>
            </w: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Comments</w:t>
            </w:r>
          </w:p>
        </w:tc>
        <w:tc>
          <w:tcPr>
            <w:tcW w:w="6835" w:type="dxa"/>
          </w:tcPr>
          <w:p w:rsidR="0094139B" w:rsidRPr="00314F57" w:rsidRDefault="0094139B" w:rsidP="0094139B">
            <w:pPr>
              <w:rPr>
                <w:rFonts w:ascii="Times New Roman" w:eastAsiaTheme="majorEastAsia" w:hAnsi="Times New Roman"/>
              </w:rPr>
            </w:pPr>
            <w:r w:rsidRPr="00314F57">
              <w:rPr>
                <w:rFonts w:ascii="Times New Roman" w:eastAsiaTheme="majorEastAsia" w:hAnsi="Times New Roman"/>
              </w:rPr>
              <w:t>Same as: D07474</w:t>
            </w: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proofErr w:type="spellStart"/>
            <w:r w:rsidRPr="00314F57">
              <w:rPr>
                <w:rFonts w:ascii="Times New Roman" w:eastAsiaTheme="majorEastAsia" w:hAnsi="Times New Roman"/>
              </w:rPr>
              <w:t>Reg</w:t>
            </w:r>
            <w:r>
              <w:rPr>
                <w:rFonts w:ascii="Times New Roman" w:eastAsiaTheme="majorEastAsia" w:hAnsi="Times New Roman"/>
              </w:rPr>
              <w:t>ID</w:t>
            </w:r>
            <w:proofErr w:type="spellEnd"/>
          </w:p>
        </w:tc>
        <w:tc>
          <w:tcPr>
            <w:tcW w:w="6835" w:type="dxa"/>
          </w:tcPr>
          <w:p w:rsidR="0094139B" w:rsidRPr="00314F57" w:rsidRDefault="0094139B" w:rsidP="0094139B">
            <w:pPr>
              <w:rPr>
                <w:rFonts w:ascii="Times New Roman" w:eastAsiaTheme="majorEastAsia" w:hAnsi="Times New Roman"/>
              </w:rPr>
            </w:pPr>
            <w:r>
              <w:rPr>
                <w:rFonts w:ascii="Times New Roman" w:eastAsiaTheme="majorEastAsia" w:hAnsi="Times New Roman"/>
              </w:rPr>
              <w:t>None</w:t>
            </w: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RN</w:t>
            </w:r>
          </w:p>
        </w:tc>
        <w:tc>
          <w:tcPr>
            <w:tcW w:w="6835" w:type="dxa"/>
          </w:tcPr>
          <w:p w:rsidR="0094139B" w:rsidRPr="00314F57" w:rsidRDefault="0094139B" w:rsidP="0094139B">
            <w:pPr>
              <w:rPr>
                <w:rFonts w:ascii="Times New Roman" w:eastAsiaTheme="majorEastAsia" w:hAnsi="Times New Roman"/>
              </w:rPr>
            </w:pPr>
            <w:r>
              <w:rPr>
                <w:rFonts w:ascii="Times New Roman" w:eastAsiaTheme="majorEastAsia" w:hAnsi="Times New Roman"/>
              </w:rPr>
              <w:t>None</w:t>
            </w: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DBURL</w:t>
            </w:r>
          </w:p>
        </w:tc>
        <w:tc>
          <w:tcPr>
            <w:tcW w:w="6835" w:type="dxa"/>
          </w:tcPr>
          <w:p w:rsidR="0094139B" w:rsidRPr="00314F57" w:rsidRDefault="0094139B" w:rsidP="0094139B">
            <w:pPr>
              <w:rPr>
                <w:rFonts w:ascii="Times New Roman" w:eastAsiaTheme="majorEastAsia" w:hAnsi="Times New Roman"/>
              </w:rPr>
            </w:pPr>
            <w:r>
              <w:rPr>
                <w:rFonts w:ascii="Times New Roman" w:eastAsiaTheme="majorEastAsia" w:hAnsi="Times New Roman"/>
              </w:rPr>
              <w:t>None</w:t>
            </w:r>
          </w:p>
        </w:tc>
      </w:tr>
      <w:tr w:rsidR="0094139B" w:rsidTr="0041288C">
        <w:tc>
          <w:tcPr>
            <w:tcW w:w="1255" w:type="dxa"/>
            <w:vMerge/>
          </w:tcPr>
          <w:p w:rsidR="0094139B" w:rsidRDefault="0094139B" w:rsidP="0094139B">
            <w:pPr>
              <w:rPr>
                <w:rFonts w:ascii="Times New Roman" w:eastAsiaTheme="majorEastAsia" w:hAnsi="Times New Roman"/>
              </w:rPr>
            </w:pPr>
          </w:p>
        </w:tc>
        <w:tc>
          <w:tcPr>
            <w:tcW w:w="1260" w:type="dxa"/>
          </w:tcPr>
          <w:p w:rsidR="0094139B" w:rsidRDefault="0094139B" w:rsidP="0094139B">
            <w:pPr>
              <w:rPr>
                <w:rFonts w:ascii="Times New Roman" w:eastAsiaTheme="majorEastAsia" w:hAnsi="Times New Roman"/>
              </w:rPr>
            </w:pPr>
            <w:r>
              <w:rPr>
                <w:rFonts w:ascii="Times New Roman" w:eastAsiaTheme="majorEastAsia" w:hAnsi="Times New Roman"/>
              </w:rPr>
              <w:t>SBURL</w:t>
            </w:r>
          </w:p>
        </w:tc>
        <w:tc>
          <w:tcPr>
            <w:tcW w:w="6835" w:type="dxa"/>
          </w:tcPr>
          <w:p w:rsidR="0094139B" w:rsidRPr="00314F57" w:rsidRDefault="0094139B" w:rsidP="0094139B">
            <w:pPr>
              <w:rPr>
                <w:rFonts w:ascii="Times New Roman" w:eastAsiaTheme="majorEastAsia" w:hAnsi="Times New Roman"/>
              </w:rPr>
            </w:pPr>
            <w:r>
              <w:rPr>
                <w:rFonts w:ascii="Times New Roman" w:eastAsiaTheme="majorEastAsia" w:hAnsi="Times New Roman"/>
              </w:rPr>
              <w:t>None</w:t>
            </w:r>
          </w:p>
        </w:tc>
      </w:tr>
    </w:tbl>
    <w:p w:rsidR="00314F57" w:rsidRDefault="00314F57" w:rsidP="003370D3">
      <w:pPr>
        <w:rPr>
          <w:rFonts w:ascii="Times New Roman" w:eastAsiaTheme="majorEastAsia" w:hAnsi="Times New Roman"/>
        </w:rPr>
      </w:pPr>
    </w:p>
    <w:p w:rsidR="00970E49" w:rsidRPr="0078492F" w:rsidRDefault="00970E49" w:rsidP="008E3A42">
      <w:pPr>
        <w:ind w:left="540" w:hanging="270"/>
        <w:rPr>
          <w:rFonts w:ascii="Times New Roman" w:eastAsiaTheme="majorEastAsia" w:hAnsi="Times New Roman"/>
          <w:szCs w:val="24"/>
        </w:rPr>
      </w:pPr>
      <w:r>
        <w:rPr>
          <w:rFonts w:ascii="Times New Roman" w:eastAsiaTheme="majorEastAsia" w:hAnsi="Times New Roman"/>
        </w:rPr>
        <w:t>(</w:t>
      </w:r>
      <w:r w:rsidR="00B606FB">
        <w:rPr>
          <w:rFonts w:ascii="Times New Roman" w:eastAsiaTheme="majorEastAsia" w:hAnsi="Times New Roman"/>
        </w:rPr>
        <w:t>f</w:t>
      </w:r>
      <w:r>
        <w:rPr>
          <w:rFonts w:ascii="Times New Roman" w:eastAsiaTheme="majorEastAsia" w:hAnsi="Times New Roman"/>
        </w:rPr>
        <w:t xml:space="preserve">) The “Depositor Comments” section of version 6 of this record has a link to another substance </w:t>
      </w:r>
      <w:r w:rsidRPr="0078492F">
        <w:rPr>
          <w:rFonts w:ascii="Times New Roman" w:eastAsiaTheme="majorEastAsia" w:hAnsi="Times New Roman"/>
          <w:szCs w:val="24"/>
        </w:rPr>
        <w:t>record in PubChem.  What is the SID of this substance record?</w:t>
      </w:r>
      <w:r w:rsidR="001F7AAA">
        <w:rPr>
          <w:rFonts w:ascii="Times New Roman" w:eastAsiaTheme="majorEastAsia" w:hAnsi="Times New Roman"/>
          <w:szCs w:val="24"/>
        </w:rPr>
        <w:t xml:space="preserve">  What is the CID of the compound associated with this substance record?  Is this CID the same as the one used in (a)?</w:t>
      </w:r>
    </w:p>
    <w:p w:rsidR="00970E49" w:rsidRPr="0078492F" w:rsidRDefault="00970E49" w:rsidP="008E3A42">
      <w:pPr>
        <w:ind w:left="540"/>
        <w:rPr>
          <w:rFonts w:ascii="Times New Roman" w:eastAsiaTheme="majorEastAsia" w:hAnsi="Times New Roman"/>
          <w:color w:val="FF0000"/>
          <w:szCs w:val="24"/>
        </w:rPr>
      </w:pPr>
    </w:p>
    <w:p w:rsidR="00314F57" w:rsidRPr="0078492F" w:rsidRDefault="00314F57" w:rsidP="003370D3">
      <w:pPr>
        <w:rPr>
          <w:rFonts w:ascii="Times New Roman" w:eastAsiaTheme="majorEastAsia" w:hAnsi="Times New Roman"/>
          <w:szCs w:val="24"/>
        </w:rPr>
      </w:pPr>
    </w:p>
    <w:p w:rsidR="00970E49" w:rsidRDefault="00970E49" w:rsidP="008E3A42">
      <w:pPr>
        <w:ind w:left="540" w:hanging="270"/>
        <w:rPr>
          <w:rFonts w:ascii="Times New Roman" w:eastAsiaTheme="majorEastAsia" w:hAnsi="Times New Roman"/>
        </w:rPr>
      </w:pPr>
      <w:r>
        <w:rPr>
          <w:rFonts w:ascii="Times New Roman" w:eastAsiaTheme="majorEastAsia" w:hAnsi="Times New Roman"/>
        </w:rPr>
        <w:t>(</w:t>
      </w:r>
      <w:r w:rsidR="00B606FB">
        <w:rPr>
          <w:rFonts w:ascii="Times New Roman" w:eastAsiaTheme="majorEastAsia" w:hAnsi="Times New Roman"/>
        </w:rPr>
        <w:t>g</w:t>
      </w:r>
      <w:r>
        <w:rPr>
          <w:rFonts w:ascii="Times New Roman" w:eastAsiaTheme="majorEastAsia" w:hAnsi="Times New Roman"/>
        </w:rPr>
        <w:t xml:space="preserve">) Briefly summarize </w:t>
      </w:r>
      <w:r w:rsidR="00056BE2">
        <w:rPr>
          <w:rFonts w:ascii="Times New Roman" w:eastAsiaTheme="majorEastAsia" w:hAnsi="Times New Roman"/>
        </w:rPr>
        <w:t xml:space="preserve">(in three or four sentences) </w:t>
      </w:r>
      <w:r>
        <w:rPr>
          <w:rFonts w:ascii="Times New Roman" w:eastAsiaTheme="majorEastAsia" w:hAnsi="Times New Roman"/>
        </w:rPr>
        <w:t>how depositor-provided information on SID 9052 has evolved over time.</w:t>
      </w:r>
    </w:p>
    <w:p w:rsidR="0078492F" w:rsidRDefault="0078492F" w:rsidP="003370D3">
      <w:pPr>
        <w:rPr>
          <w:rFonts w:ascii="Times New Roman" w:eastAsiaTheme="majorEastAsia" w:hAnsi="Times New Roman"/>
        </w:rPr>
      </w:pPr>
    </w:p>
    <w:p w:rsidR="00317913" w:rsidRDefault="00317913" w:rsidP="003370D3">
      <w:pPr>
        <w:rPr>
          <w:rFonts w:ascii="Times New Roman" w:eastAsiaTheme="majorEastAsia" w:hAnsi="Times New Roman"/>
        </w:rPr>
      </w:pPr>
    </w:p>
    <w:p w:rsidR="006D2484" w:rsidRDefault="006D2484" w:rsidP="008E3A42">
      <w:pPr>
        <w:ind w:left="270" w:hanging="270"/>
        <w:rPr>
          <w:rFonts w:ascii="Times New Roman" w:eastAsiaTheme="majorEastAsia" w:hAnsi="Times New Roman"/>
        </w:rPr>
      </w:pPr>
      <w:r>
        <w:rPr>
          <w:rFonts w:ascii="Times New Roman" w:eastAsiaTheme="majorEastAsia" w:hAnsi="Times New Roman"/>
        </w:rPr>
        <w:t xml:space="preserve">3. </w:t>
      </w:r>
      <w:r w:rsidR="00304CD6">
        <w:rPr>
          <w:rFonts w:ascii="Times New Roman" w:eastAsiaTheme="majorEastAsia" w:hAnsi="Times New Roman"/>
        </w:rPr>
        <w:t xml:space="preserve">Some records in PubChem are “non-live”, meaning that they are “not searchable”, although they do exist in the database.  This exercise is designed </w:t>
      </w:r>
      <w:r w:rsidR="0040369A">
        <w:rPr>
          <w:rFonts w:ascii="Times New Roman" w:eastAsiaTheme="majorEastAsia" w:hAnsi="Times New Roman"/>
        </w:rPr>
        <w:t>to help students better understand what non-live records are.</w:t>
      </w:r>
    </w:p>
    <w:p w:rsidR="0040369A" w:rsidRDefault="0040369A" w:rsidP="003370D3">
      <w:pPr>
        <w:rPr>
          <w:rFonts w:ascii="Times New Roman" w:eastAsiaTheme="majorEastAsia" w:hAnsi="Times New Roman"/>
        </w:rPr>
      </w:pPr>
    </w:p>
    <w:p w:rsidR="0040369A" w:rsidRDefault="0040369A" w:rsidP="008E3A42">
      <w:pPr>
        <w:ind w:left="540" w:hanging="270"/>
        <w:rPr>
          <w:rFonts w:ascii="Times New Roman" w:eastAsiaTheme="majorEastAsia" w:hAnsi="Times New Roman"/>
        </w:rPr>
      </w:pPr>
      <w:r>
        <w:rPr>
          <w:rFonts w:ascii="Times New Roman" w:eastAsiaTheme="majorEastAsia" w:hAnsi="Times New Roman"/>
        </w:rPr>
        <w:t>(</w:t>
      </w:r>
      <w:r w:rsidR="00B606FB">
        <w:rPr>
          <w:rFonts w:ascii="Times New Roman" w:eastAsiaTheme="majorEastAsia" w:hAnsi="Times New Roman"/>
        </w:rPr>
        <w:t>a</w:t>
      </w:r>
      <w:r>
        <w:rPr>
          <w:rFonts w:ascii="Times New Roman" w:eastAsiaTheme="majorEastAsia" w:hAnsi="Times New Roman"/>
        </w:rPr>
        <w:t xml:space="preserve">) In </w:t>
      </w:r>
      <w:r w:rsidR="0078492F">
        <w:rPr>
          <w:rFonts w:ascii="Times New Roman" w:eastAsiaTheme="majorEastAsia" w:hAnsi="Times New Roman"/>
        </w:rPr>
        <w:t>the</w:t>
      </w:r>
      <w:r>
        <w:rPr>
          <w:rFonts w:ascii="Times New Roman" w:eastAsiaTheme="majorEastAsia" w:hAnsi="Times New Roman"/>
        </w:rPr>
        <w:t xml:space="preserve"> previous exercise, you searched the PubChem Compound database for CID “60823”.  </w:t>
      </w:r>
      <w:r w:rsidR="0078492F">
        <w:rPr>
          <w:rFonts w:ascii="Times New Roman" w:eastAsiaTheme="majorEastAsia" w:hAnsi="Times New Roman"/>
        </w:rPr>
        <w:t>Now s</w:t>
      </w:r>
      <w:r>
        <w:rPr>
          <w:rFonts w:ascii="Times New Roman" w:eastAsiaTheme="majorEastAsia" w:hAnsi="Times New Roman"/>
        </w:rPr>
        <w:t>earch the Compound database using the query “73336290”.  What message do you get?</w:t>
      </w:r>
    </w:p>
    <w:p w:rsidR="00056BE2" w:rsidRPr="00056BE2" w:rsidRDefault="00056BE2" w:rsidP="008E3A42">
      <w:pPr>
        <w:ind w:left="540"/>
        <w:rPr>
          <w:rFonts w:ascii="Times New Roman" w:eastAsiaTheme="majorEastAsia" w:hAnsi="Times New Roman"/>
          <w:color w:val="FF0000"/>
        </w:rPr>
      </w:pPr>
    </w:p>
    <w:p w:rsidR="00056BE2" w:rsidRDefault="00056BE2" w:rsidP="003370D3">
      <w:pPr>
        <w:rPr>
          <w:rFonts w:ascii="Times New Roman" w:eastAsiaTheme="majorEastAsia" w:hAnsi="Times New Roman"/>
        </w:rPr>
      </w:pPr>
    </w:p>
    <w:p w:rsidR="00170B2A" w:rsidRDefault="0040369A" w:rsidP="008E3A42">
      <w:pPr>
        <w:ind w:left="540" w:hanging="270"/>
        <w:rPr>
          <w:rFonts w:ascii="Times New Roman" w:eastAsiaTheme="majorEastAsia" w:hAnsi="Times New Roman"/>
        </w:rPr>
      </w:pPr>
      <w:r>
        <w:rPr>
          <w:rFonts w:ascii="Times New Roman" w:eastAsiaTheme="majorEastAsia" w:hAnsi="Times New Roman"/>
        </w:rPr>
        <w:t>(</w:t>
      </w:r>
      <w:r w:rsidR="00B606FB">
        <w:rPr>
          <w:rFonts w:ascii="Times New Roman" w:eastAsiaTheme="majorEastAsia" w:hAnsi="Times New Roman"/>
        </w:rPr>
        <w:t>b</w:t>
      </w:r>
      <w:r>
        <w:rPr>
          <w:rFonts w:ascii="Times New Roman" w:eastAsiaTheme="majorEastAsia" w:hAnsi="Times New Roman"/>
        </w:rPr>
        <w:t xml:space="preserve">) Repeat the search using the query “60823” (which we already know returns a </w:t>
      </w:r>
      <w:r w:rsidR="0078492F">
        <w:rPr>
          <w:rFonts w:ascii="Times New Roman" w:eastAsiaTheme="majorEastAsia" w:hAnsi="Times New Roman"/>
        </w:rPr>
        <w:t>hit</w:t>
      </w:r>
      <w:r>
        <w:rPr>
          <w:rFonts w:ascii="Times New Roman" w:eastAsiaTheme="majorEastAsia" w:hAnsi="Times New Roman"/>
        </w:rPr>
        <w:t>) to go to the Compound Summary page for CID 60823.  What is the URL of this page (i.e., the web address</w:t>
      </w:r>
      <w:r w:rsidR="00170B2A">
        <w:rPr>
          <w:rFonts w:ascii="Times New Roman" w:eastAsiaTheme="majorEastAsia" w:hAnsi="Times New Roman"/>
        </w:rPr>
        <w:t>)</w:t>
      </w:r>
      <w:r w:rsidR="00455600">
        <w:rPr>
          <w:rFonts w:ascii="Times New Roman" w:eastAsiaTheme="majorEastAsia" w:hAnsi="Times New Roman"/>
        </w:rPr>
        <w:t>?</w:t>
      </w:r>
    </w:p>
    <w:p w:rsidR="00056BE2" w:rsidRPr="00056BE2" w:rsidRDefault="00056BE2" w:rsidP="008E3A42">
      <w:pPr>
        <w:ind w:left="540"/>
        <w:rPr>
          <w:rFonts w:ascii="Times New Roman" w:eastAsiaTheme="majorEastAsia" w:hAnsi="Times New Roman"/>
          <w:color w:val="FF0000"/>
        </w:rPr>
      </w:pPr>
    </w:p>
    <w:p w:rsidR="00170B2A" w:rsidRDefault="00170B2A" w:rsidP="003370D3">
      <w:pPr>
        <w:rPr>
          <w:rFonts w:ascii="Times New Roman" w:eastAsiaTheme="majorEastAsia" w:hAnsi="Times New Roman"/>
        </w:rPr>
      </w:pPr>
    </w:p>
    <w:p w:rsidR="00517B69" w:rsidRDefault="00517B69" w:rsidP="008E3A42">
      <w:pPr>
        <w:ind w:left="540" w:hanging="270"/>
        <w:rPr>
          <w:rFonts w:ascii="Times New Roman" w:eastAsiaTheme="majorEastAsia" w:hAnsi="Times New Roman"/>
        </w:rPr>
      </w:pPr>
    </w:p>
    <w:p w:rsidR="0040369A" w:rsidRDefault="00170B2A" w:rsidP="008E3A42">
      <w:pPr>
        <w:ind w:left="540" w:hanging="270"/>
        <w:rPr>
          <w:rFonts w:ascii="Times New Roman" w:eastAsiaTheme="majorEastAsia" w:hAnsi="Times New Roman"/>
        </w:rPr>
      </w:pPr>
      <w:r>
        <w:rPr>
          <w:rFonts w:ascii="Times New Roman" w:eastAsiaTheme="majorEastAsia" w:hAnsi="Times New Roman"/>
        </w:rPr>
        <w:lastRenderedPageBreak/>
        <w:t>(</w:t>
      </w:r>
      <w:r w:rsidR="00B606FB">
        <w:rPr>
          <w:rFonts w:ascii="Times New Roman" w:eastAsiaTheme="majorEastAsia" w:hAnsi="Times New Roman"/>
        </w:rPr>
        <w:t>c</w:t>
      </w:r>
      <w:r>
        <w:rPr>
          <w:rFonts w:ascii="Times New Roman" w:eastAsiaTheme="majorEastAsia" w:hAnsi="Times New Roman"/>
        </w:rPr>
        <w:t>)</w:t>
      </w:r>
      <w:r w:rsidR="0040369A">
        <w:rPr>
          <w:rFonts w:ascii="Times New Roman" w:eastAsiaTheme="majorEastAsia" w:hAnsi="Times New Roman"/>
        </w:rPr>
        <w:t xml:space="preserve"> Replace the string “60823” in the URL with “73336290”</w:t>
      </w:r>
      <w:r>
        <w:rPr>
          <w:rFonts w:ascii="Times New Roman" w:eastAsiaTheme="majorEastAsia" w:hAnsi="Times New Roman"/>
        </w:rPr>
        <w:t xml:space="preserve"> and press the “Enter” key on the keyboard.  This will get you to the Compound Summary page of CID 73336290, which you were not able to find in (</w:t>
      </w:r>
      <w:r w:rsidR="00B606FB">
        <w:rPr>
          <w:rFonts w:ascii="Times New Roman" w:eastAsiaTheme="majorEastAsia" w:hAnsi="Times New Roman"/>
        </w:rPr>
        <w:t>a</w:t>
      </w:r>
      <w:r>
        <w:rPr>
          <w:rFonts w:ascii="Times New Roman" w:eastAsiaTheme="majorEastAsia" w:hAnsi="Times New Roman"/>
        </w:rPr>
        <w:t>).  Indeed, this page presents the message “</w:t>
      </w:r>
      <w:r w:rsidRPr="00170B2A">
        <w:rPr>
          <w:rFonts w:ascii="Times New Roman" w:eastAsiaTheme="majorEastAsia" w:hAnsi="Times New Roman"/>
        </w:rPr>
        <w:t>NOTE: NON-LIVE RECORD. See the related substances for more information.</w:t>
      </w:r>
      <w:r>
        <w:rPr>
          <w:rFonts w:ascii="Times New Roman" w:eastAsiaTheme="majorEastAsia" w:hAnsi="Times New Roman"/>
        </w:rPr>
        <w:t>”  How many substances are associated with CID 73336290?  What are their SIDs?</w:t>
      </w:r>
    </w:p>
    <w:p w:rsidR="00170B2A" w:rsidRDefault="00170B2A" w:rsidP="008E3A42">
      <w:pPr>
        <w:ind w:left="540"/>
        <w:rPr>
          <w:rFonts w:ascii="Times New Roman" w:eastAsiaTheme="majorEastAsia" w:hAnsi="Times New Roman"/>
        </w:rPr>
      </w:pPr>
    </w:p>
    <w:p w:rsidR="00170B2A" w:rsidRDefault="00170B2A" w:rsidP="003370D3">
      <w:pPr>
        <w:rPr>
          <w:rFonts w:ascii="Times New Roman" w:eastAsiaTheme="majorEastAsia" w:hAnsi="Times New Roman"/>
        </w:rPr>
      </w:pPr>
    </w:p>
    <w:p w:rsidR="009B5D23" w:rsidRDefault="00170B2A" w:rsidP="008E3A42">
      <w:pPr>
        <w:ind w:left="540" w:hanging="270"/>
        <w:rPr>
          <w:rFonts w:ascii="Times New Roman" w:eastAsiaTheme="majorEastAsia" w:hAnsi="Times New Roman"/>
        </w:rPr>
      </w:pPr>
      <w:r>
        <w:rPr>
          <w:rFonts w:ascii="Times New Roman" w:eastAsiaTheme="majorEastAsia" w:hAnsi="Times New Roman"/>
        </w:rPr>
        <w:t>(</w:t>
      </w:r>
      <w:r w:rsidR="00B606FB">
        <w:rPr>
          <w:rFonts w:ascii="Times New Roman" w:eastAsiaTheme="majorEastAsia" w:hAnsi="Times New Roman"/>
        </w:rPr>
        <w:t>d</w:t>
      </w:r>
      <w:r>
        <w:rPr>
          <w:rFonts w:ascii="Times New Roman" w:eastAsiaTheme="majorEastAsia" w:hAnsi="Times New Roman"/>
        </w:rPr>
        <w:t xml:space="preserve">) Go to the Substance Record page </w:t>
      </w:r>
      <w:r w:rsidR="00671F3D">
        <w:rPr>
          <w:rFonts w:ascii="Times New Roman" w:eastAsiaTheme="majorEastAsia" w:hAnsi="Times New Roman"/>
        </w:rPr>
        <w:t xml:space="preserve">for the substance </w:t>
      </w:r>
      <w:r>
        <w:rPr>
          <w:rFonts w:ascii="Times New Roman" w:eastAsiaTheme="majorEastAsia" w:hAnsi="Times New Roman"/>
        </w:rPr>
        <w:t xml:space="preserve">associated with CID </w:t>
      </w:r>
      <w:r w:rsidR="009B5D23">
        <w:rPr>
          <w:rFonts w:ascii="Times New Roman" w:eastAsiaTheme="majorEastAsia" w:hAnsi="Times New Roman"/>
        </w:rPr>
        <w:t>73336290 (by clicking the SID listed under the “Related Substances” section of its Compound Summary page).  What is the version number of this substance record?</w:t>
      </w:r>
    </w:p>
    <w:p w:rsidR="009B5D23" w:rsidRDefault="009B5D23" w:rsidP="008E3A42">
      <w:pPr>
        <w:ind w:left="540"/>
        <w:rPr>
          <w:rFonts w:ascii="Times New Roman" w:eastAsiaTheme="majorEastAsia" w:hAnsi="Times New Roman"/>
        </w:rPr>
      </w:pPr>
    </w:p>
    <w:p w:rsidR="009B5D23" w:rsidRDefault="009B5D23" w:rsidP="00170B2A">
      <w:pPr>
        <w:rPr>
          <w:rFonts w:ascii="Times New Roman" w:eastAsiaTheme="majorEastAsia" w:hAnsi="Times New Roman"/>
        </w:rPr>
      </w:pPr>
    </w:p>
    <w:p w:rsidR="009B5D23" w:rsidRDefault="009B5D23" w:rsidP="008E3A42">
      <w:pPr>
        <w:ind w:left="540" w:hanging="270"/>
        <w:rPr>
          <w:rFonts w:ascii="Times New Roman" w:eastAsiaTheme="majorEastAsia" w:hAnsi="Times New Roman"/>
        </w:rPr>
      </w:pPr>
      <w:r>
        <w:rPr>
          <w:rFonts w:ascii="Times New Roman" w:eastAsiaTheme="majorEastAsia" w:hAnsi="Times New Roman"/>
        </w:rPr>
        <w:t>(</w:t>
      </w:r>
      <w:r w:rsidR="00B606FB">
        <w:rPr>
          <w:rFonts w:ascii="Times New Roman" w:eastAsiaTheme="majorEastAsia" w:hAnsi="Times New Roman"/>
        </w:rPr>
        <w:t>e</w:t>
      </w:r>
      <w:r>
        <w:rPr>
          <w:rFonts w:ascii="Times New Roman" w:eastAsiaTheme="majorEastAsia" w:hAnsi="Times New Roman"/>
        </w:rPr>
        <w:t>) Go to the Substance Record page for the most recent version of the substance record in (</w:t>
      </w:r>
      <w:r w:rsidR="00671F3D">
        <w:rPr>
          <w:rFonts w:ascii="Times New Roman" w:eastAsiaTheme="majorEastAsia" w:hAnsi="Times New Roman"/>
        </w:rPr>
        <w:t>d</w:t>
      </w:r>
      <w:r>
        <w:rPr>
          <w:rFonts w:ascii="Times New Roman" w:eastAsiaTheme="majorEastAsia" w:hAnsi="Times New Roman"/>
        </w:rPr>
        <w:t>).  This page shows the message: “</w:t>
      </w:r>
      <w:r w:rsidRPr="009B5D23">
        <w:rPr>
          <w:rFonts w:ascii="Times New Roman" w:eastAsiaTheme="majorEastAsia" w:hAnsi="Times New Roman"/>
        </w:rPr>
        <w:t>NOTE: REVOKED RECORD. See the revoke reason and the revision history for more information.</w:t>
      </w:r>
      <w:r>
        <w:rPr>
          <w:rFonts w:ascii="Times New Roman" w:eastAsiaTheme="majorEastAsia" w:hAnsi="Times New Roman"/>
        </w:rPr>
        <w:t>”  What is listed as the revoke reason for this record?</w:t>
      </w:r>
    </w:p>
    <w:p w:rsidR="009B5D23" w:rsidRDefault="009B5D23" w:rsidP="008E3A42">
      <w:pPr>
        <w:ind w:left="540"/>
        <w:rPr>
          <w:rFonts w:ascii="Times New Roman" w:eastAsiaTheme="majorEastAsia" w:hAnsi="Times New Roman"/>
        </w:rPr>
      </w:pPr>
    </w:p>
    <w:p w:rsidR="009B5D23" w:rsidRDefault="009B5D23" w:rsidP="00170B2A">
      <w:pPr>
        <w:rPr>
          <w:rFonts w:ascii="Times New Roman" w:eastAsiaTheme="majorEastAsia" w:hAnsi="Times New Roman"/>
        </w:rPr>
      </w:pPr>
    </w:p>
    <w:p w:rsidR="00001930" w:rsidRDefault="00001930" w:rsidP="003370D3">
      <w:pPr>
        <w:rPr>
          <w:rFonts w:eastAsiaTheme="majorEastAsia"/>
        </w:rPr>
      </w:pPr>
    </w:p>
    <w:p w:rsidR="00392A69" w:rsidRPr="00392A69" w:rsidRDefault="00392A69" w:rsidP="00392A69">
      <w:pPr>
        <w:pStyle w:val="Heading2"/>
        <w:rPr>
          <w:rFonts w:ascii="Times New Roman" w:hAnsi="Times New Roman" w:cs="Times New Roman"/>
          <w:b/>
          <w:sz w:val="24"/>
          <w:szCs w:val="24"/>
        </w:rPr>
      </w:pPr>
      <w:r w:rsidRPr="00392A69">
        <w:rPr>
          <w:rFonts w:ascii="Times New Roman" w:hAnsi="Times New Roman" w:cs="Times New Roman"/>
          <w:b/>
          <w:sz w:val="24"/>
          <w:szCs w:val="24"/>
        </w:rPr>
        <w:t xml:space="preserve">PART </w:t>
      </w:r>
      <w:r>
        <w:rPr>
          <w:rFonts w:ascii="Times New Roman" w:hAnsi="Times New Roman" w:cs="Times New Roman"/>
          <w:b/>
          <w:sz w:val="24"/>
          <w:szCs w:val="24"/>
        </w:rPr>
        <w:t>I</w:t>
      </w:r>
      <w:r w:rsidRPr="00392A69">
        <w:rPr>
          <w:rFonts w:ascii="Times New Roman" w:hAnsi="Times New Roman" w:cs="Times New Roman"/>
          <w:b/>
          <w:sz w:val="24"/>
          <w:szCs w:val="24"/>
        </w:rPr>
        <w:t xml:space="preserve">I. </w:t>
      </w:r>
      <w:r>
        <w:rPr>
          <w:rFonts w:ascii="Times New Roman" w:hAnsi="Times New Roman" w:cs="Times New Roman"/>
          <w:b/>
          <w:sz w:val="24"/>
          <w:szCs w:val="24"/>
        </w:rPr>
        <w:t>Finding information on caffeine</w:t>
      </w:r>
    </w:p>
    <w:p w:rsidR="00392A69" w:rsidRDefault="00392A69" w:rsidP="003370D3">
      <w:pPr>
        <w:rPr>
          <w:rFonts w:eastAsiaTheme="majorEastAsia"/>
        </w:rPr>
      </w:pPr>
    </w:p>
    <w:p w:rsidR="00E35DC5" w:rsidRDefault="00B606FB" w:rsidP="00413D53">
      <w:pPr>
        <w:ind w:left="270" w:hanging="270"/>
        <w:rPr>
          <w:rFonts w:eastAsiaTheme="majorEastAsia"/>
        </w:rPr>
      </w:pPr>
      <w:r>
        <w:rPr>
          <w:rFonts w:eastAsiaTheme="majorEastAsia"/>
        </w:rPr>
        <w:t>4</w:t>
      </w:r>
      <w:r w:rsidR="003370D3" w:rsidRPr="003370D3">
        <w:rPr>
          <w:rFonts w:eastAsiaTheme="majorEastAsia"/>
        </w:rPr>
        <w:t>.</w:t>
      </w:r>
      <w:r w:rsidR="003370D3">
        <w:rPr>
          <w:rFonts w:eastAsiaTheme="majorEastAsia"/>
        </w:rPr>
        <w:t xml:space="preserve"> Go to the PubChem home page (</w:t>
      </w:r>
      <w:hyperlink r:id="rId20" w:history="1">
        <w:r w:rsidR="003370D3" w:rsidRPr="00F8467E">
          <w:rPr>
            <w:rStyle w:val="Hyperlink"/>
            <w:rFonts w:eastAsiaTheme="majorEastAsia"/>
          </w:rPr>
          <w:t>https://pubchem.ncbi.nlm.nih.gov</w:t>
        </w:r>
      </w:hyperlink>
      <w:r w:rsidR="003370D3">
        <w:rPr>
          <w:rFonts w:eastAsiaTheme="majorEastAsia"/>
        </w:rPr>
        <w:t>). After selecting the “Compound” tab above the search box, type “caffeine[</w:t>
      </w:r>
      <w:proofErr w:type="spellStart"/>
      <w:r w:rsidR="003370D3">
        <w:rPr>
          <w:rFonts w:eastAsiaTheme="majorEastAsia"/>
        </w:rPr>
        <w:t>CompleteSynonym</w:t>
      </w:r>
      <w:proofErr w:type="spellEnd"/>
      <w:r w:rsidR="003370D3">
        <w:rPr>
          <w:rFonts w:eastAsiaTheme="majorEastAsia"/>
        </w:rPr>
        <w:t>]” in the search box and click the “Go” button.  It will lead you to the Compound Summa</w:t>
      </w:r>
      <w:r w:rsidR="00E35DC5">
        <w:rPr>
          <w:rFonts w:eastAsiaTheme="majorEastAsia"/>
        </w:rPr>
        <w:t xml:space="preserve">ry page for caffeine (CID 2519), which presents all information available in PubChem for this chemical.  </w:t>
      </w:r>
      <w:r w:rsidR="0078492F">
        <w:rPr>
          <w:rFonts w:ascii="Times New Roman" w:eastAsiaTheme="majorEastAsia" w:hAnsi="Times New Roman"/>
        </w:rPr>
        <w:t>[The suffix “[</w:t>
      </w:r>
      <w:proofErr w:type="spellStart"/>
      <w:r w:rsidR="0078492F">
        <w:rPr>
          <w:rFonts w:ascii="Times New Roman" w:eastAsiaTheme="majorEastAsia" w:hAnsi="Times New Roman"/>
        </w:rPr>
        <w:t>CompleteSynonym</w:t>
      </w:r>
      <w:proofErr w:type="spellEnd"/>
      <w:r w:rsidR="0078492F">
        <w:rPr>
          <w:rFonts w:ascii="Times New Roman" w:eastAsiaTheme="majorEastAsia" w:hAnsi="Times New Roman"/>
        </w:rPr>
        <w:t>]” means that you want to search for compounds whose name exactly matches the query string (caffeine).  You will learn how to search PubChem in much more detail for next two modules (Modules 5 and 6).]</w:t>
      </w:r>
    </w:p>
    <w:p w:rsidR="00E35DC5" w:rsidRDefault="00E35DC5" w:rsidP="003370D3">
      <w:pPr>
        <w:rPr>
          <w:rFonts w:eastAsiaTheme="majorEastAsia"/>
        </w:rPr>
      </w:pPr>
    </w:p>
    <w:p w:rsidR="00996EB7" w:rsidRDefault="00E35DC5" w:rsidP="00413D53">
      <w:pPr>
        <w:ind w:left="540" w:hanging="270"/>
        <w:rPr>
          <w:rFonts w:eastAsiaTheme="majorEastAsia"/>
        </w:rPr>
      </w:pPr>
      <w:r>
        <w:rPr>
          <w:rFonts w:eastAsiaTheme="majorEastAsia"/>
        </w:rPr>
        <w:t>(</w:t>
      </w:r>
      <w:r w:rsidR="00B606FB">
        <w:rPr>
          <w:rFonts w:eastAsiaTheme="majorEastAsia"/>
        </w:rPr>
        <w:t>a</w:t>
      </w:r>
      <w:r>
        <w:rPr>
          <w:rFonts w:eastAsiaTheme="majorEastAsia"/>
        </w:rPr>
        <w:t xml:space="preserve">) Scroll down until you see “Contents” on the left column.  Expand this </w:t>
      </w:r>
      <w:r w:rsidR="00996EB7">
        <w:rPr>
          <w:rFonts w:eastAsiaTheme="majorEastAsia"/>
        </w:rPr>
        <w:t>table of contents by clicking the “+” sign before “Contents”.  Locate the “boiling point” and “melting point” sections (under “Experimental Properties” of “Chemical and Physical Properties”).  Fill the table below using the information presented in these sections.</w:t>
      </w:r>
      <w:r w:rsidR="00C1583F">
        <w:rPr>
          <w:rFonts w:eastAsiaTheme="majorEastAsia"/>
        </w:rPr>
        <w:t xml:space="preserve">  </w:t>
      </w:r>
      <w:r w:rsidR="005C1F9E">
        <w:rPr>
          <w:rFonts w:eastAsiaTheme="majorEastAsia"/>
        </w:rPr>
        <w:t>Because</w:t>
      </w:r>
      <w:r w:rsidR="00274340">
        <w:rPr>
          <w:rFonts w:eastAsiaTheme="majorEastAsia"/>
        </w:rPr>
        <w:t xml:space="preserve"> t</w:t>
      </w:r>
      <w:r w:rsidR="00C1583F">
        <w:rPr>
          <w:rFonts w:eastAsiaTheme="majorEastAsia"/>
        </w:rPr>
        <w:t xml:space="preserve">he data in these sections are given in either </w:t>
      </w:r>
      <w:r w:rsidR="00C1583F">
        <w:rPr>
          <w:rFonts w:eastAsiaTheme="majorEastAsia" w:cs="Times"/>
        </w:rPr>
        <w:t>º</w:t>
      </w:r>
      <w:r w:rsidR="00C1583F">
        <w:rPr>
          <w:rFonts w:eastAsiaTheme="majorEastAsia"/>
        </w:rPr>
        <w:t xml:space="preserve">C or </w:t>
      </w:r>
      <w:r w:rsidR="00C1583F">
        <w:rPr>
          <w:rFonts w:eastAsiaTheme="majorEastAsia" w:cs="Times"/>
        </w:rPr>
        <w:t>º</w:t>
      </w:r>
      <w:r w:rsidR="005C1F9E">
        <w:rPr>
          <w:rFonts w:eastAsiaTheme="majorEastAsia"/>
        </w:rPr>
        <w:t>F, you need to convert from one unit to the other to fill the table.</w:t>
      </w:r>
    </w:p>
    <w:p w:rsidR="00C1583F" w:rsidRPr="003370D3" w:rsidRDefault="00C1583F" w:rsidP="003370D3">
      <w:pPr>
        <w:rPr>
          <w:rFonts w:eastAsiaTheme="majorEastAsia"/>
        </w:rPr>
      </w:pPr>
    </w:p>
    <w:tbl>
      <w:tblPr>
        <w:tblStyle w:val="TableGrid"/>
        <w:tblW w:w="8724" w:type="dxa"/>
        <w:tblInd w:w="625" w:type="dxa"/>
        <w:tblLook w:val="04A0" w:firstRow="1" w:lastRow="0" w:firstColumn="1" w:lastColumn="0" w:noHBand="0" w:noVBand="1"/>
      </w:tblPr>
      <w:tblGrid>
        <w:gridCol w:w="2790"/>
        <w:gridCol w:w="2817"/>
        <w:gridCol w:w="3117"/>
      </w:tblGrid>
      <w:tr w:rsidR="00C1583F" w:rsidRPr="000D2518" w:rsidTr="00413D53">
        <w:tc>
          <w:tcPr>
            <w:tcW w:w="2790" w:type="dxa"/>
          </w:tcPr>
          <w:p w:rsidR="00C1583F" w:rsidRPr="000D2518" w:rsidRDefault="00C1583F" w:rsidP="00C1583F">
            <w:pPr>
              <w:rPr>
                <w:rFonts w:ascii="Times New Roman" w:eastAsiaTheme="majorEastAsia" w:hAnsi="Times New Roman"/>
              </w:rPr>
            </w:pPr>
            <w:r w:rsidRPr="000D2518">
              <w:rPr>
                <w:rFonts w:ascii="Times New Roman" w:eastAsiaTheme="majorEastAsia" w:hAnsi="Times New Roman"/>
              </w:rPr>
              <w:lastRenderedPageBreak/>
              <w:t>Primary Data source</w:t>
            </w:r>
          </w:p>
        </w:tc>
        <w:tc>
          <w:tcPr>
            <w:tcW w:w="2817" w:type="dxa"/>
          </w:tcPr>
          <w:p w:rsidR="00C1583F" w:rsidRPr="000D2518" w:rsidRDefault="00C1583F" w:rsidP="00C1583F">
            <w:pPr>
              <w:rPr>
                <w:rFonts w:ascii="Times New Roman" w:eastAsiaTheme="majorEastAsia" w:hAnsi="Times New Roman"/>
              </w:rPr>
            </w:pPr>
            <w:r w:rsidRPr="000D2518">
              <w:rPr>
                <w:rFonts w:ascii="Times New Roman" w:eastAsiaTheme="majorEastAsia" w:hAnsi="Times New Roman"/>
              </w:rPr>
              <w:t>Boiling points in ºC</w:t>
            </w:r>
          </w:p>
        </w:tc>
        <w:tc>
          <w:tcPr>
            <w:tcW w:w="3117" w:type="dxa"/>
          </w:tcPr>
          <w:p w:rsidR="00C1583F" w:rsidRPr="000D2518" w:rsidRDefault="00C1583F" w:rsidP="00C1583F">
            <w:pPr>
              <w:rPr>
                <w:rFonts w:ascii="Times New Roman" w:eastAsiaTheme="majorEastAsia" w:hAnsi="Times New Roman"/>
              </w:rPr>
            </w:pPr>
            <w:r w:rsidRPr="000D2518">
              <w:rPr>
                <w:rFonts w:ascii="Times New Roman" w:eastAsiaTheme="majorEastAsia" w:hAnsi="Times New Roman"/>
              </w:rPr>
              <w:t>Boiling points in ºF</w:t>
            </w:r>
          </w:p>
        </w:tc>
      </w:tr>
      <w:tr w:rsidR="00C1583F" w:rsidRPr="000D2518" w:rsidTr="00413D53">
        <w:tc>
          <w:tcPr>
            <w:tcW w:w="2790" w:type="dxa"/>
          </w:tcPr>
          <w:p w:rsidR="00C1583F" w:rsidRPr="000D2518" w:rsidRDefault="00C1583F" w:rsidP="00C1583F">
            <w:pPr>
              <w:rPr>
                <w:rFonts w:ascii="Times New Roman" w:eastAsiaTheme="majorEastAsia" w:hAnsi="Times New Roman"/>
              </w:rPr>
            </w:pPr>
            <w:r w:rsidRPr="000D2518">
              <w:rPr>
                <w:rFonts w:ascii="Times New Roman" w:eastAsiaTheme="majorEastAsia" w:hAnsi="Times New Roman"/>
              </w:rPr>
              <w:t>HSDB</w:t>
            </w:r>
          </w:p>
        </w:tc>
        <w:tc>
          <w:tcPr>
            <w:tcW w:w="2817" w:type="dxa"/>
          </w:tcPr>
          <w:p w:rsidR="00C1583F" w:rsidRPr="0078492F" w:rsidRDefault="00C1583F" w:rsidP="00C1583F">
            <w:pPr>
              <w:rPr>
                <w:rFonts w:ascii="Times New Roman" w:eastAsiaTheme="majorEastAsia" w:hAnsi="Times New Roman"/>
                <w:color w:val="FF0000"/>
              </w:rPr>
            </w:pPr>
          </w:p>
        </w:tc>
        <w:tc>
          <w:tcPr>
            <w:tcW w:w="3117" w:type="dxa"/>
          </w:tcPr>
          <w:p w:rsidR="00C1583F" w:rsidRPr="0078492F" w:rsidRDefault="00C1583F" w:rsidP="00C1583F">
            <w:pPr>
              <w:rPr>
                <w:rFonts w:ascii="Times New Roman" w:eastAsiaTheme="majorEastAsia" w:hAnsi="Times New Roman"/>
                <w:color w:val="FF0000"/>
              </w:rPr>
            </w:pPr>
          </w:p>
        </w:tc>
      </w:tr>
      <w:tr w:rsidR="00C1583F" w:rsidRPr="000D2518" w:rsidTr="00413D53">
        <w:tc>
          <w:tcPr>
            <w:tcW w:w="2790" w:type="dxa"/>
          </w:tcPr>
          <w:p w:rsidR="00C1583F" w:rsidRPr="000D2518" w:rsidRDefault="00C1583F" w:rsidP="00C1583F">
            <w:pPr>
              <w:rPr>
                <w:rFonts w:ascii="Times New Roman" w:eastAsiaTheme="majorEastAsia" w:hAnsi="Times New Roman"/>
              </w:rPr>
            </w:pPr>
            <w:r w:rsidRPr="000D2518">
              <w:rPr>
                <w:rFonts w:ascii="Times New Roman" w:eastAsiaTheme="majorEastAsia" w:hAnsi="Times New Roman"/>
              </w:rPr>
              <w:t>ILO-ICSC</w:t>
            </w:r>
          </w:p>
        </w:tc>
        <w:tc>
          <w:tcPr>
            <w:tcW w:w="2817" w:type="dxa"/>
          </w:tcPr>
          <w:p w:rsidR="00C1583F" w:rsidRPr="0078492F" w:rsidRDefault="00C1583F" w:rsidP="00C1583F">
            <w:pPr>
              <w:rPr>
                <w:rFonts w:ascii="Times New Roman" w:eastAsiaTheme="majorEastAsia" w:hAnsi="Times New Roman"/>
                <w:color w:val="FF0000"/>
              </w:rPr>
            </w:pPr>
          </w:p>
        </w:tc>
        <w:tc>
          <w:tcPr>
            <w:tcW w:w="3117" w:type="dxa"/>
          </w:tcPr>
          <w:p w:rsidR="00C1583F" w:rsidRPr="0078492F" w:rsidRDefault="00C1583F" w:rsidP="00C1583F">
            <w:pPr>
              <w:rPr>
                <w:rFonts w:ascii="Times New Roman" w:eastAsiaTheme="majorEastAsia" w:hAnsi="Times New Roman"/>
                <w:color w:val="FF0000"/>
              </w:rPr>
            </w:pPr>
          </w:p>
        </w:tc>
      </w:tr>
      <w:tr w:rsidR="00C1583F" w:rsidRPr="000D2518" w:rsidTr="00413D53">
        <w:tc>
          <w:tcPr>
            <w:tcW w:w="2790" w:type="dxa"/>
          </w:tcPr>
          <w:p w:rsidR="00C1583F" w:rsidRPr="000D2518" w:rsidRDefault="00C1583F" w:rsidP="00C1583F">
            <w:pPr>
              <w:rPr>
                <w:rFonts w:ascii="Times New Roman" w:eastAsiaTheme="majorEastAsia" w:hAnsi="Times New Roman"/>
              </w:rPr>
            </w:pPr>
            <w:r w:rsidRPr="000D2518">
              <w:rPr>
                <w:rFonts w:ascii="Times New Roman" w:eastAsiaTheme="majorEastAsia" w:hAnsi="Times New Roman"/>
              </w:rPr>
              <w:t>CAMEO Chemicals</w:t>
            </w:r>
          </w:p>
        </w:tc>
        <w:tc>
          <w:tcPr>
            <w:tcW w:w="2817" w:type="dxa"/>
          </w:tcPr>
          <w:p w:rsidR="00C1583F" w:rsidRPr="0078492F" w:rsidRDefault="000D2518" w:rsidP="000D2518">
            <w:pPr>
              <w:rPr>
                <w:rFonts w:ascii="Times New Roman" w:eastAsiaTheme="majorEastAsia" w:hAnsi="Times New Roman"/>
              </w:rPr>
            </w:pPr>
            <w:r w:rsidRPr="0078492F">
              <w:rPr>
                <w:rFonts w:ascii="Times New Roman" w:eastAsiaTheme="majorEastAsia" w:hAnsi="Times New Roman"/>
              </w:rPr>
              <w:t>177.8</w:t>
            </w:r>
            <w:r w:rsidRPr="0078492F">
              <w:rPr>
                <w:rFonts w:ascii="Times New Roman" w:eastAsiaTheme="majorEastAsia" w:hAnsi="Times New Roman"/>
                <w:lang w:val="en"/>
              </w:rPr>
              <w:t>°C</w:t>
            </w:r>
          </w:p>
        </w:tc>
        <w:tc>
          <w:tcPr>
            <w:tcW w:w="3117" w:type="dxa"/>
          </w:tcPr>
          <w:p w:rsidR="00C1583F" w:rsidRPr="0078492F" w:rsidRDefault="00274340" w:rsidP="00C1583F">
            <w:pPr>
              <w:rPr>
                <w:rFonts w:ascii="Times New Roman" w:eastAsiaTheme="majorEastAsia" w:hAnsi="Times New Roman"/>
              </w:rPr>
            </w:pPr>
            <w:r w:rsidRPr="0078492F">
              <w:rPr>
                <w:rFonts w:ascii="Times New Roman" w:eastAsiaTheme="majorEastAsia" w:hAnsi="Times New Roman"/>
              </w:rPr>
              <w:t>352° F at 760 mm Hg (sublimes) (NTP, 1992)</w:t>
            </w:r>
          </w:p>
        </w:tc>
      </w:tr>
    </w:tbl>
    <w:p w:rsidR="00C1583F" w:rsidRDefault="00C1583F"/>
    <w:tbl>
      <w:tblPr>
        <w:tblStyle w:val="TableGrid"/>
        <w:tblW w:w="8724" w:type="dxa"/>
        <w:tblInd w:w="625" w:type="dxa"/>
        <w:tblLook w:val="04A0" w:firstRow="1" w:lastRow="0" w:firstColumn="1" w:lastColumn="0" w:noHBand="0" w:noVBand="1"/>
      </w:tblPr>
      <w:tblGrid>
        <w:gridCol w:w="2700"/>
        <w:gridCol w:w="2907"/>
        <w:gridCol w:w="3117"/>
      </w:tblGrid>
      <w:tr w:rsidR="00C1583F" w:rsidTr="00413D53">
        <w:tc>
          <w:tcPr>
            <w:tcW w:w="2700" w:type="dxa"/>
          </w:tcPr>
          <w:p w:rsidR="00C1583F" w:rsidRDefault="00C1583F" w:rsidP="00C1583F">
            <w:pPr>
              <w:rPr>
                <w:rFonts w:eastAsiaTheme="majorEastAsia"/>
              </w:rPr>
            </w:pPr>
            <w:r>
              <w:rPr>
                <w:rFonts w:eastAsiaTheme="majorEastAsia"/>
              </w:rPr>
              <w:t>Data source</w:t>
            </w:r>
          </w:p>
        </w:tc>
        <w:tc>
          <w:tcPr>
            <w:tcW w:w="2907" w:type="dxa"/>
          </w:tcPr>
          <w:p w:rsidR="00C1583F" w:rsidRDefault="00C1583F" w:rsidP="00C1583F">
            <w:pPr>
              <w:rPr>
                <w:rFonts w:eastAsiaTheme="majorEastAsia"/>
              </w:rPr>
            </w:pPr>
            <w:r>
              <w:rPr>
                <w:rFonts w:eastAsiaTheme="majorEastAsia"/>
              </w:rPr>
              <w:t xml:space="preserve">Melting points in </w:t>
            </w:r>
            <w:r>
              <w:rPr>
                <w:rFonts w:eastAsiaTheme="majorEastAsia" w:cs="Times"/>
              </w:rPr>
              <w:t>º</w:t>
            </w:r>
            <w:r>
              <w:rPr>
                <w:rFonts w:eastAsiaTheme="majorEastAsia"/>
              </w:rPr>
              <w:t>C</w:t>
            </w:r>
          </w:p>
        </w:tc>
        <w:tc>
          <w:tcPr>
            <w:tcW w:w="3117" w:type="dxa"/>
          </w:tcPr>
          <w:p w:rsidR="00C1583F" w:rsidRDefault="00C1583F" w:rsidP="00C1583F">
            <w:pPr>
              <w:rPr>
                <w:rFonts w:eastAsiaTheme="majorEastAsia"/>
              </w:rPr>
            </w:pPr>
            <w:r>
              <w:rPr>
                <w:rFonts w:eastAsiaTheme="majorEastAsia"/>
              </w:rPr>
              <w:t xml:space="preserve">Melting points in </w:t>
            </w:r>
            <w:r>
              <w:rPr>
                <w:rFonts w:eastAsiaTheme="majorEastAsia" w:cs="Times"/>
              </w:rPr>
              <w:t>º</w:t>
            </w:r>
            <w:r>
              <w:rPr>
                <w:rFonts w:eastAsiaTheme="majorEastAsia"/>
              </w:rPr>
              <w:t>F</w:t>
            </w:r>
          </w:p>
        </w:tc>
      </w:tr>
      <w:tr w:rsidR="00C1583F" w:rsidTr="00413D53">
        <w:tc>
          <w:tcPr>
            <w:tcW w:w="2700" w:type="dxa"/>
          </w:tcPr>
          <w:p w:rsidR="00C1583F" w:rsidRDefault="00C1583F" w:rsidP="00C1583F">
            <w:pPr>
              <w:rPr>
                <w:rFonts w:eastAsiaTheme="majorEastAsia"/>
              </w:rPr>
            </w:pPr>
            <w:r>
              <w:rPr>
                <w:rFonts w:eastAsiaTheme="majorEastAsia"/>
              </w:rPr>
              <w:t>HSDB</w:t>
            </w:r>
          </w:p>
        </w:tc>
        <w:tc>
          <w:tcPr>
            <w:tcW w:w="2907" w:type="dxa"/>
          </w:tcPr>
          <w:p w:rsidR="00C1583F" w:rsidRPr="0078492F" w:rsidRDefault="00C1583F" w:rsidP="00C1583F">
            <w:pPr>
              <w:rPr>
                <w:rFonts w:ascii="Times New Roman" w:eastAsiaTheme="majorEastAsia" w:hAnsi="Times New Roman"/>
                <w:color w:val="FF0000"/>
              </w:rPr>
            </w:pPr>
          </w:p>
        </w:tc>
        <w:tc>
          <w:tcPr>
            <w:tcW w:w="3117" w:type="dxa"/>
          </w:tcPr>
          <w:p w:rsidR="00C1583F" w:rsidRPr="0078492F" w:rsidRDefault="00C1583F" w:rsidP="00C1583F">
            <w:pPr>
              <w:rPr>
                <w:rFonts w:ascii="Times New Roman" w:eastAsiaTheme="majorEastAsia" w:hAnsi="Times New Roman"/>
                <w:color w:val="FF0000"/>
              </w:rPr>
            </w:pPr>
          </w:p>
        </w:tc>
      </w:tr>
      <w:tr w:rsidR="00C1583F" w:rsidTr="00413D53">
        <w:tc>
          <w:tcPr>
            <w:tcW w:w="2700" w:type="dxa"/>
          </w:tcPr>
          <w:p w:rsidR="00C1583F" w:rsidRDefault="00C1583F" w:rsidP="00C1583F">
            <w:pPr>
              <w:rPr>
                <w:rFonts w:eastAsiaTheme="majorEastAsia"/>
              </w:rPr>
            </w:pPr>
            <w:proofErr w:type="spellStart"/>
            <w:r>
              <w:rPr>
                <w:rFonts w:eastAsiaTheme="majorEastAsia"/>
              </w:rPr>
              <w:t>DrugBank</w:t>
            </w:r>
            <w:proofErr w:type="spellEnd"/>
            <w:r w:rsidR="00595C31">
              <w:rPr>
                <w:rFonts w:eastAsiaTheme="majorEastAsia"/>
              </w:rPr>
              <w:t xml:space="preserve"> (Phys Prop)</w:t>
            </w:r>
          </w:p>
        </w:tc>
        <w:tc>
          <w:tcPr>
            <w:tcW w:w="2907" w:type="dxa"/>
          </w:tcPr>
          <w:p w:rsidR="00C1583F" w:rsidRPr="0078492F" w:rsidRDefault="00C1583F" w:rsidP="00C1583F">
            <w:pPr>
              <w:rPr>
                <w:rFonts w:ascii="Times New Roman" w:eastAsiaTheme="majorEastAsia" w:hAnsi="Times New Roman"/>
                <w:color w:val="FF0000"/>
              </w:rPr>
            </w:pPr>
          </w:p>
        </w:tc>
        <w:tc>
          <w:tcPr>
            <w:tcW w:w="3117" w:type="dxa"/>
          </w:tcPr>
          <w:p w:rsidR="00C1583F" w:rsidRPr="0078492F" w:rsidRDefault="00C1583F" w:rsidP="00C1583F">
            <w:pPr>
              <w:rPr>
                <w:rFonts w:ascii="Times New Roman" w:eastAsiaTheme="majorEastAsia" w:hAnsi="Times New Roman"/>
                <w:color w:val="FF0000"/>
              </w:rPr>
            </w:pPr>
          </w:p>
        </w:tc>
      </w:tr>
      <w:tr w:rsidR="00C1583F" w:rsidTr="00413D53">
        <w:tc>
          <w:tcPr>
            <w:tcW w:w="2700" w:type="dxa"/>
          </w:tcPr>
          <w:p w:rsidR="00C1583F" w:rsidRDefault="00C1583F" w:rsidP="00C1583F">
            <w:pPr>
              <w:rPr>
                <w:rFonts w:eastAsiaTheme="majorEastAsia"/>
              </w:rPr>
            </w:pPr>
            <w:r>
              <w:rPr>
                <w:rFonts w:eastAsiaTheme="majorEastAsia"/>
              </w:rPr>
              <w:t>ILO-ICSC</w:t>
            </w:r>
          </w:p>
        </w:tc>
        <w:tc>
          <w:tcPr>
            <w:tcW w:w="2907" w:type="dxa"/>
          </w:tcPr>
          <w:p w:rsidR="00C1583F" w:rsidRPr="0078492F" w:rsidRDefault="00C1583F" w:rsidP="00C1583F">
            <w:pPr>
              <w:rPr>
                <w:rFonts w:ascii="Times New Roman" w:eastAsiaTheme="majorEastAsia" w:hAnsi="Times New Roman"/>
                <w:color w:val="FF0000"/>
              </w:rPr>
            </w:pPr>
          </w:p>
        </w:tc>
        <w:tc>
          <w:tcPr>
            <w:tcW w:w="3117" w:type="dxa"/>
          </w:tcPr>
          <w:p w:rsidR="00C1583F" w:rsidRPr="0078492F" w:rsidRDefault="00C1583F" w:rsidP="00C1583F">
            <w:pPr>
              <w:rPr>
                <w:rFonts w:ascii="Times New Roman" w:eastAsiaTheme="majorEastAsia" w:hAnsi="Times New Roman"/>
                <w:color w:val="FF0000"/>
              </w:rPr>
            </w:pPr>
          </w:p>
        </w:tc>
      </w:tr>
      <w:tr w:rsidR="00C1583F" w:rsidTr="00413D53">
        <w:tc>
          <w:tcPr>
            <w:tcW w:w="2700" w:type="dxa"/>
          </w:tcPr>
          <w:p w:rsidR="00C1583F" w:rsidRDefault="00C1583F" w:rsidP="00C1583F">
            <w:pPr>
              <w:rPr>
                <w:rFonts w:eastAsiaTheme="majorEastAsia"/>
              </w:rPr>
            </w:pPr>
            <w:r>
              <w:rPr>
                <w:rFonts w:eastAsiaTheme="majorEastAsia"/>
              </w:rPr>
              <w:t>CAMEO Chemicals</w:t>
            </w:r>
          </w:p>
        </w:tc>
        <w:tc>
          <w:tcPr>
            <w:tcW w:w="2907" w:type="dxa"/>
          </w:tcPr>
          <w:p w:rsidR="00C1583F" w:rsidRPr="0078492F" w:rsidRDefault="000D2518" w:rsidP="00C1583F">
            <w:pPr>
              <w:rPr>
                <w:rFonts w:ascii="Times New Roman" w:eastAsiaTheme="majorEastAsia" w:hAnsi="Times New Roman"/>
              </w:rPr>
            </w:pPr>
            <w:r w:rsidRPr="0078492F">
              <w:rPr>
                <w:rFonts w:ascii="Times New Roman" w:eastAsiaTheme="majorEastAsia" w:hAnsi="Times New Roman"/>
              </w:rPr>
              <w:t xml:space="preserve">237.8 </w:t>
            </w:r>
            <w:r w:rsidRPr="0078492F">
              <w:rPr>
                <w:rFonts w:ascii="Times New Roman" w:eastAsiaTheme="majorEastAsia" w:hAnsi="Times New Roman"/>
                <w:lang w:val="en"/>
              </w:rPr>
              <w:t>°C</w:t>
            </w:r>
          </w:p>
        </w:tc>
        <w:tc>
          <w:tcPr>
            <w:tcW w:w="3117" w:type="dxa"/>
          </w:tcPr>
          <w:p w:rsidR="00C1583F" w:rsidRPr="0078492F" w:rsidRDefault="00274340" w:rsidP="00C1583F">
            <w:pPr>
              <w:rPr>
                <w:rFonts w:ascii="Times New Roman" w:eastAsiaTheme="majorEastAsia" w:hAnsi="Times New Roman"/>
              </w:rPr>
            </w:pPr>
            <w:r w:rsidRPr="0078492F">
              <w:rPr>
                <w:rFonts w:ascii="Times New Roman" w:hAnsi="Times New Roman"/>
                <w:lang w:val="en"/>
              </w:rPr>
              <w:t>460° F (NTP, 1992)</w:t>
            </w:r>
          </w:p>
        </w:tc>
      </w:tr>
      <w:tr w:rsidR="00C1583F" w:rsidTr="00413D53">
        <w:tc>
          <w:tcPr>
            <w:tcW w:w="2700" w:type="dxa"/>
          </w:tcPr>
          <w:p w:rsidR="00C1583F" w:rsidRDefault="00C1583F" w:rsidP="00C1583F">
            <w:pPr>
              <w:rPr>
                <w:rFonts w:eastAsiaTheme="majorEastAsia"/>
              </w:rPr>
            </w:pPr>
            <w:r>
              <w:rPr>
                <w:rFonts w:eastAsiaTheme="majorEastAsia"/>
              </w:rPr>
              <w:t>Human Metabolome Database</w:t>
            </w:r>
          </w:p>
        </w:tc>
        <w:tc>
          <w:tcPr>
            <w:tcW w:w="2907" w:type="dxa"/>
          </w:tcPr>
          <w:p w:rsidR="00C1583F" w:rsidRPr="006371C1" w:rsidRDefault="00C1583F" w:rsidP="00C1583F">
            <w:pPr>
              <w:rPr>
                <w:rFonts w:ascii="Times New Roman" w:eastAsiaTheme="majorEastAsia" w:hAnsi="Times New Roman"/>
                <w:color w:val="FF0000"/>
              </w:rPr>
            </w:pPr>
          </w:p>
        </w:tc>
        <w:tc>
          <w:tcPr>
            <w:tcW w:w="3117" w:type="dxa"/>
          </w:tcPr>
          <w:p w:rsidR="00C1583F" w:rsidRPr="006371C1" w:rsidRDefault="00C1583F" w:rsidP="00C1583F">
            <w:pPr>
              <w:rPr>
                <w:rFonts w:ascii="Times New Roman" w:eastAsiaTheme="majorEastAsia" w:hAnsi="Times New Roman"/>
                <w:color w:val="FF0000"/>
              </w:rPr>
            </w:pPr>
          </w:p>
        </w:tc>
      </w:tr>
    </w:tbl>
    <w:p w:rsidR="00E35DC5" w:rsidRDefault="00E35DC5" w:rsidP="003370D3">
      <w:pPr>
        <w:rPr>
          <w:rFonts w:eastAsiaTheme="majorEastAsia"/>
        </w:rPr>
      </w:pPr>
    </w:p>
    <w:p w:rsidR="003D1CF0" w:rsidRDefault="005C1F9E" w:rsidP="00413D53">
      <w:pPr>
        <w:ind w:left="540" w:hanging="270"/>
        <w:rPr>
          <w:rFonts w:eastAsiaTheme="majorEastAsia"/>
        </w:rPr>
      </w:pPr>
      <w:r>
        <w:rPr>
          <w:rFonts w:eastAsiaTheme="majorEastAsia"/>
        </w:rPr>
        <w:t>(</w:t>
      </w:r>
      <w:r w:rsidR="00B606FB">
        <w:rPr>
          <w:rFonts w:eastAsiaTheme="majorEastAsia"/>
        </w:rPr>
        <w:t>b</w:t>
      </w:r>
      <w:r>
        <w:rPr>
          <w:rFonts w:eastAsiaTheme="majorEastAsia"/>
        </w:rPr>
        <w:t>) The reported boiling points of caffeine are actually the sublimation temperature, as indicated in parentheses.  Explain the difference between boiling and sublimation.</w:t>
      </w:r>
      <w:r w:rsidR="009E76DA">
        <w:rPr>
          <w:rFonts w:eastAsiaTheme="majorEastAsia"/>
        </w:rPr>
        <w:t xml:space="preserve">  </w:t>
      </w:r>
    </w:p>
    <w:p w:rsidR="003D1CF0" w:rsidRDefault="003D1CF0" w:rsidP="003370D3">
      <w:pPr>
        <w:rPr>
          <w:rFonts w:eastAsiaTheme="majorEastAsia"/>
        </w:rPr>
      </w:pPr>
    </w:p>
    <w:p w:rsidR="00317913" w:rsidRDefault="00317913" w:rsidP="003370D3">
      <w:pPr>
        <w:rPr>
          <w:rFonts w:eastAsiaTheme="majorEastAsia"/>
        </w:rPr>
      </w:pPr>
    </w:p>
    <w:p w:rsidR="005C1F9E" w:rsidRDefault="003D1CF0" w:rsidP="00413D53">
      <w:pPr>
        <w:ind w:left="540" w:hanging="270"/>
        <w:rPr>
          <w:rFonts w:eastAsiaTheme="majorEastAsia"/>
        </w:rPr>
      </w:pPr>
      <w:r>
        <w:rPr>
          <w:rFonts w:eastAsiaTheme="majorEastAsia"/>
        </w:rPr>
        <w:t>(</w:t>
      </w:r>
      <w:r w:rsidR="00B606FB">
        <w:rPr>
          <w:rFonts w:eastAsiaTheme="majorEastAsia"/>
        </w:rPr>
        <w:t>c</w:t>
      </w:r>
      <w:r>
        <w:rPr>
          <w:rFonts w:eastAsiaTheme="majorEastAsia"/>
        </w:rPr>
        <w:t xml:space="preserve">) </w:t>
      </w:r>
      <w:r w:rsidR="00A83E2E">
        <w:rPr>
          <w:rFonts w:eastAsiaTheme="majorEastAsia"/>
        </w:rPr>
        <w:t>Suggest a reason</w:t>
      </w:r>
      <w:r w:rsidR="009E76DA">
        <w:rPr>
          <w:rFonts w:eastAsiaTheme="majorEastAsia"/>
        </w:rPr>
        <w:t xml:space="preserve"> </w:t>
      </w:r>
      <w:r>
        <w:rPr>
          <w:rFonts w:eastAsiaTheme="majorEastAsia"/>
        </w:rPr>
        <w:t xml:space="preserve">why </w:t>
      </w:r>
      <w:r w:rsidR="009E76DA">
        <w:rPr>
          <w:rFonts w:eastAsiaTheme="majorEastAsia"/>
        </w:rPr>
        <w:t>PubChem reports the sublimation temperature under the boiling point section?</w:t>
      </w:r>
    </w:p>
    <w:p w:rsidR="005C1F9E" w:rsidRDefault="005C1F9E" w:rsidP="003370D3">
      <w:pPr>
        <w:rPr>
          <w:rFonts w:eastAsiaTheme="majorEastAsia"/>
        </w:rPr>
      </w:pPr>
    </w:p>
    <w:p w:rsidR="00317913" w:rsidRDefault="00317913" w:rsidP="003370D3">
      <w:pPr>
        <w:rPr>
          <w:rFonts w:eastAsiaTheme="majorEastAsia"/>
        </w:rPr>
      </w:pPr>
    </w:p>
    <w:p w:rsidR="00274340" w:rsidRDefault="00274340" w:rsidP="00413D53">
      <w:pPr>
        <w:ind w:left="540" w:hanging="270"/>
        <w:rPr>
          <w:rFonts w:eastAsiaTheme="majorEastAsia"/>
        </w:rPr>
      </w:pPr>
      <w:r>
        <w:rPr>
          <w:rFonts w:eastAsiaTheme="majorEastAsia"/>
        </w:rPr>
        <w:t>(</w:t>
      </w:r>
      <w:r w:rsidR="00B606FB">
        <w:rPr>
          <w:rFonts w:eastAsiaTheme="majorEastAsia"/>
        </w:rPr>
        <w:t>d</w:t>
      </w:r>
      <w:r>
        <w:rPr>
          <w:rFonts w:eastAsiaTheme="majorEastAsia"/>
        </w:rPr>
        <w:t xml:space="preserve">) </w:t>
      </w:r>
      <w:r w:rsidR="003D1CF0">
        <w:rPr>
          <w:rFonts w:eastAsiaTheme="majorEastAsia"/>
        </w:rPr>
        <w:t>T</w:t>
      </w:r>
      <w:r>
        <w:rPr>
          <w:rFonts w:eastAsiaTheme="majorEastAsia"/>
        </w:rPr>
        <w:t xml:space="preserve">he </w:t>
      </w:r>
      <w:r w:rsidR="007656B0">
        <w:rPr>
          <w:rFonts w:eastAsiaTheme="majorEastAsia"/>
        </w:rPr>
        <w:t>sublimation temperature and melting point</w:t>
      </w:r>
      <w:r>
        <w:rPr>
          <w:rFonts w:eastAsiaTheme="majorEastAsia"/>
        </w:rPr>
        <w:t xml:space="preserve"> </w:t>
      </w:r>
      <w:r w:rsidR="0020172B">
        <w:rPr>
          <w:rFonts w:eastAsiaTheme="majorEastAsia"/>
        </w:rPr>
        <w:t xml:space="preserve">of caffeine </w:t>
      </w:r>
      <w:r>
        <w:rPr>
          <w:rFonts w:eastAsiaTheme="majorEastAsia"/>
        </w:rPr>
        <w:t xml:space="preserve">summarized in the table </w:t>
      </w:r>
      <w:r w:rsidR="00A43FDA">
        <w:rPr>
          <w:rFonts w:eastAsiaTheme="majorEastAsia"/>
        </w:rPr>
        <w:t>does</w:t>
      </w:r>
      <w:r>
        <w:rPr>
          <w:rFonts w:eastAsiaTheme="majorEastAsia"/>
        </w:rPr>
        <w:t xml:space="preserve"> </w:t>
      </w:r>
      <w:r w:rsidR="003D1CF0" w:rsidRPr="00F163E6">
        <w:rPr>
          <w:rFonts w:eastAsiaTheme="majorEastAsia"/>
          <w:i/>
          <w:u w:val="single"/>
        </w:rPr>
        <w:t>not</w:t>
      </w:r>
      <w:r w:rsidR="003D1CF0">
        <w:rPr>
          <w:rFonts w:eastAsiaTheme="majorEastAsia"/>
        </w:rPr>
        <w:t xml:space="preserve"> </w:t>
      </w:r>
      <w:r w:rsidR="00A43FDA">
        <w:rPr>
          <w:rFonts w:eastAsiaTheme="majorEastAsia"/>
        </w:rPr>
        <w:t xml:space="preserve">seem </w:t>
      </w:r>
      <w:r>
        <w:rPr>
          <w:rFonts w:eastAsiaTheme="majorEastAsia"/>
        </w:rPr>
        <w:t>reasonable</w:t>
      </w:r>
      <w:r w:rsidR="003D1CF0">
        <w:rPr>
          <w:rFonts w:eastAsiaTheme="majorEastAsia"/>
        </w:rPr>
        <w:t xml:space="preserve"> if you compare them with each other.</w:t>
      </w:r>
      <w:r>
        <w:rPr>
          <w:rFonts w:eastAsiaTheme="majorEastAsia"/>
        </w:rPr>
        <w:t xml:space="preserve">  Explain why</w:t>
      </w:r>
      <w:r w:rsidR="003D1CF0">
        <w:rPr>
          <w:rFonts w:eastAsiaTheme="majorEastAsia"/>
        </w:rPr>
        <w:t xml:space="preserve"> they are not reasonable</w:t>
      </w:r>
      <w:r>
        <w:rPr>
          <w:rFonts w:eastAsiaTheme="majorEastAsia"/>
        </w:rPr>
        <w:t>.</w:t>
      </w:r>
    </w:p>
    <w:p w:rsidR="00C520B6" w:rsidRPr="006371C1" w:rsidRDefault="00C520B6" w:rsidP="008E3A42">
      <w:pPr>
        <w:ind w:left="540"/>
        <w:rPr>
          <w:rFonts w:eastAsiaTheme="majorEastAsia"/>
          <w:color w:val="FF0000"/>
        </w:rPr>
      </w:pPr>
    </w:p>
    <w:p w:rsidR="00910E65" w:rsidRDefault="00910E65" w:rsidP="006371C1">
      <w:pPr>
        <w:rPr>
          <w:rFonts w:eastAsiaTheme="majorEastAsia"/>
        </w:rPr>
      </w:pPr>
    </w:p>
    <w:p w:rsidR="00517B69" w:rsidRDefault="00517B69" w:rsidP="00413D53">
      <w:pPr>
        <w:ind w:left="540" w:hanging="270"/>
        <w:rPr>
          <w:rFonts w:eastAsiaTheme="majorEastAsia"/>
        </w:rPr>
      </w:pPr>
    </w:p>
    <w:p w:rsidR="00517B69" w:rsidRDefault="00517B69" w:rsidP="00413D53">
      <w:pPr>
        <w:ind w:left="540" w:hanging="270"/>
        <w:rPr>
          <w:rFonts w:eastAsiaTheme="majorEastAsia"/>
        </w:rPr>
      </w:pPr>
    </w:p>
    <w:p w:rsidR="00A43FDA" w:rsidRDefault="00910E65" w:rsidP="00413D53">
      <w:pPr>
        <w:ind w:left="540" w:hanging="270"/>
        <w:rPr>
          <w:rFonts w:eastAsiaTheme="majorEastAsia"/>
        </w:rPr>
      </w:pPr>
      <w:r>
        <w:rPr>
          <w:rFonts w:eastAsiaTheme="majorEastAsia"/>
        </w:rPr>
        <w:lastRenderedPageBreak/>
        <w:t>(</w:t>
      </w:r>
      <w:r w:rsidR="00B606FB">
        <w:rPr>
          <w:rFonts w:eastAsiaTheme="majorEastAsia"/>
        </w:rPr>
        <w:t>e</w:t>
      </w:r>
      <w:r>
        <w:rPr>
          <w:rFonts w:eastAsiaTheme="majorEastAsia"/>
        </w:rPr>
        <w:t xml:space="preserve">) </w:t>
      </w:r>
      <w:r w:rsidR="000A295C">
        <w:rPr>
          <w:rFonts w:eastAsiaTheme="majorEastAsia"/>
        </w:rPr>
        <w:t>Below is the schematic phase diagram of caffeine</w:t>
      </w:r>
      <w:r w:rsidR="00A43FDA">
        <w:rPr>
          <w:rFonts w:eastAsiaTheme="majorEastAsia"/>
        </w:rPr>
        <w:t xml:space="preserve">.  Based on this diagram, what kind of information </w:t>
      </w:r>
      <w:r w:rsidR="00D40280">
        <w:rPr>
          <w:rFonts w:eastAsiaTheme="majorEastAsia"/>
        </w:rPr>
        <w:t>do</w:t>
      </w:r>
      <w:r w:rsidR="00A43FDA">
        <w:rPr>
          <w:rFonts w:eastAsiaTheme="majorEastAsia"/>
        </w:rPr>
        <w:t xml:space="preserve"> you need to resolve the data accuracy issue identified in (</w:t>
      </w:r>
      <w:r w:rsidR="00B606FB">
        <w:rPr>
          <w:rFonts w:eastAsiaTheme="majorEastAsia"/>
        </w:rPr>
        <w:t>d</w:t>
      </w:r>
      <w:r w:rsidR="00A43FDA">
        <w:rPr>
          <w:rFonts w:eastAsiaTheme="majorEastAsia"/>
        </w:rPr>
        <w:t xml:space="preserve">). </w:t>
      </w:r>
    </w:p>
    <w:p w:rsidR="00A43FDA" w:rsidRDefault="00A43FDA" w:rsidP="00413D53">
      <w:pPr>
        <w:ind w:left="810" w:hanging="270"/>
        <w:rPr>
          <w:rFonts w:eastAsiaTheme="majorEastAsia"/>
        </w:rPr>
      </w:pPr>
      <w:r>
        <w:rPr>
          <w:rFonts w:eastAsiaTheme="majorEastAsia"/>
          <w:noProof/>
        </w:rPr>
        <w:drawing>
          <wp:inline distT="0" distB="0" distL="0" distR="0">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tif"/>
                    <pic:cNvPicPr/>
                  </pic:nvPicPr>
                  <pic:blipFill>
                    <a:blip r:embed="rId21">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317913" w:rsidRDefault="00317913" w:rsidP="006371C1">
      <w:pPr>
        <w:rPr>
          <w:rFonts w:eastAsiaTheme="majorEastAsia"/>
        </w:rPr>
      </w:pPr>
    </w:p>
    <w:p w:rsidR="007656B0" w:rsidRDefault="006371C1" w:rsidP="00413D53">
      <w:pPr>
        <w:ind w:left="540" w:hanging="270"/>
        <w:rPr>
          <w:rFonts w:eastAsiaTheme="majorEastAsia"/>
        </w:rPr>
      </w:pPr>
      <w:r>
        <w:rPr>
          <w:rFonts w:eastAsiaTheme="majorEastAsia"/>
        </w:rPr>
        <w:t>(</w:t>
      </w:r>
      <w:r w:rsidR="00B606FB">
        <w:rPr>
          <w:rFonts w:eastAsiaTheme="majorEastAsia"/>
        </w:rPr>
        <w:t>f</w:t>
      </w:r>
      <w:r>
        <w:rPr>
          <w:rFonts w:eastAsiaTheme="majorEastAsia"/>
        </w:rPr>
        <w:t xml:space="preserve">) </w:t>
      </w:r>
      <w:r w:rsidR="00D40280">
        <w:rPr>
          <w:rFonts w:eastAsiaTheme="majorEastAsia"/>
        </w:rPr>
        <w:t xml:space="preserve">Among the data sources in the table, how many sources </w:t>
      </w:r>
      <w:r w:rsidR="007656B0">
        <w:rPr>
          <w:rFonts w:eastAsiaTheme="majorEastAsia"/>
        </w:rPr>
        <w:t>explicitly reported the atmospheric pressure at which the phase transi</w:t>
      </w:r>
      <w:r w:rsidR="00044F96">
        <w:rPr>
          <w:rFonts w:eastAsiaTheme="majorEastAsia"/>
        </w:rPr>
        <w:t>tion temperatures were measured?</w:t>
      </w:r>
      <w:r w:rsidR="007656B0">
        <w:rPr>
          <w:rFonts w:eastAsiaTheme="majorEastAsia"/>
        </w:rPr>
        <w:t xml:space="preserve">  What </w:t>
      </w:r>
      <w:r w:rsidR="00D40280">
        <w:rPr>
          <w:rFonts w:eastAsiaTheme="majorEastAsia"/>
        </w:rPr>
        <w:t>are</w:t>
      </w:r>
      <w:r w:rsidR="007656B0">
        <w:rPr>
          <w:rFonts w:eastAsiaTheme="majorEastAsia"/>
        </w:rPr>
        <w:t xml:space="preserve"> </w:t>
      </w:r>
      <w:r w:rsidR="00D40280">
        <w:rPr>
          <w:rFonts w:eastAsiaTheme="majorEastAsia"/>
        </w:rPr>
        <w:t>they</w:t>
      </w:r>
      <w:r w:rsidR="007656B0">
        <w:rPr>
          <w:rFonts w:eastAsiaTheme="majorEastAsia"/>
        </w:rPr>
        <w:t>?</w:t>
      </w:r>
    </w:p>
    <w:p w:rsidR="007656B0" w:rsidRPr="007656B0" w:rsidRDefault="007656B0" w:rsidP="00413D53">
      <w:pPr>
        <w:ind w:left="540"/>
        <w:rPr>
          <w:rFonts w:eastAsiaTheme="majorEastAsia"/>
          <w:color w:val="FF0000"/>
        </w:rPr>
      </w:pPr>
    </w:p>
    <w:p w:rsidR="007656B0" w:rsidRDefault="007656B0" w:rsidP="006371C1">
      <w:pPr>
        <w:rPr>
          <w:rFonts w:eastAsiaTheme="majorEastAsia"/>
        </w:rPr>
      </w:pPr>
    </w:p>
    <w:p w:rsidR="00274340" w:rsidRDefault="00D40280" w:rsidP="00413D53">
      <w:pPr>
        <w:ind w:left="540" w:hanging="270"/>
        <w:rPr>
          <w:rFonts w:eastAsiaTheme="majorEastAsia"/>
        </w:rPr>
      </w:pPr>
      <w:r>
        <w:rPr>
          <w:rFonts w:eastAsiaTheme="majorEastAsia"/>
        </w:rPr>
        <w:t>(</w:t>
      </w:r>
      <w:r w:rsidR="00B606FB">
        <w:rPr>
          <w:rFonts w:eastAsiaTheme="majorEastAsia"/>
        </w:rPr>
        <w:t>g</w:t>
      </w:r>
      <w:r>
        <w:rPr>
          <w:rFonts w:eastAsiaTheme="majorEastAsia"/>
        </w:rPr>
        <w:t>)</w:t>
      </w:r>
      <w:r w:rsidR="00595C31">
        <w:rPr>
          <w:rFonts w:eastAsiaTheme="majorEastAsia"/>
        </w:rPr>
        <w:t xml:space="preserve"> </w:t>
      </w:r>
      <w:r w:rsidR="00491258">
        <w:rPr>
          <w:rFonts w:eastAsiaTheme="majorEastAsia"/>
        </w:rPr>
        <w:t>Whenever possible, PubChem presents data with its provenance (source).  For each boiling and melting point value, click the sour</w:t>
      </w:r>
      <w:r w:rsidR="00F61B9E">
        <w:rPr>
          <w:rFonts w:eastAsiaTheme="majorEastAsia"/>
        </w:rPr>
        <w:t>ce name</w:t>
      </w:r>
      <w:r w:rsidR="00491258">
        <w:rPr>
          <w:rFonts w:eastAsiaTheme="majorEastAsia"/>
        </w:rPr>
        <w:t xml:space="preserve"> to </w:t>
      </w:r>
      <w:r w:rsidR="00F61B9E">
        <w:rPr>
          <w:rFonts w:eastAsiaTheme="majorEastAsia"/>
        </w:rPr>
        <w:t>find</w:t>
      </w:r>
      <w:r w:rsidR="00491258">
        <w:rPr>
          <w:rFonts w:eastAsiaTheme="majorEastAsia"/>
        </w:rPr>
        <w:t xml:space="preserve"> more detailed information about the data </w:t>
      </w:r>
      <w:r w:rsidR="00F163E6">
        <w:rPr>
          <w:rFonts w:eastAsiaTheme="majorEastAsia"/>
        </w:rPr>
        <w:t>provenance</w:t>
      </w:r>
      <w:r w:rsidR="00491258">
        <w:rPr>
          <w:rFonts w:eastAsiaTheme="majorEastAsia"/>
        </w:rPr>
        <w:t xml:space="preserve">.  In most case, PubChem provides a link to the </w:t>
      </w:r>
      <w:r w:rsidR="00F61B9E">
        <w:rPr>
          <w:rFonts w:eastAsiaTheme="majorEastAsia"/>
        </w:rPr>
        <w:t>data reported on the original data source</w:t>
      </w:r>
      <w:r w:rsidR="0020172B">
        <w:rPr>
          <w:rFonts w:eastAsiaTheme="majorEastAsia"/>
        </w:rPr>
        <w:t>.  Click this link to check the melting and boiling point data on the data sources’ website</w:t>
      </w:r>
      <w:r w:rsidR="00F163E6">
        <w:rPr>
          <w:rFonts w:eastAsiaTheme="majorEastAsia"/>
        </w:rPr>
        <w:t>s</w:t>
      </w:r>
      <w:r w:rsidR="0020172B">
        <w:rPr>
          <w:rFonts w:eastAsiaTheme="majorEastAsia"/>
        </w:rPr>
        <w:t xml:space="preserve">.  </w:t>
      </w:r>
      <w:r w:rsidR="00F61B9E">
        <w:rPr>
          <w:rFonts w:eastAsiaTheme="majorEastAsia"/>
        </w:rPr>
        <w:t xml:space="preserve">Does any data source provide </w:t>
      </w:r>
      <w:r w:rsidR="001278AD">
        <w:rPr>
          <w:rFonts w:eastAsiaTheme="majorEastAsia"/>
        </w:rPr>
        <w:t>additional information about the boiling and melting points of caffeine</w:t>
      </w:r>
      <w:r w:rsidR="00F163E6">
        <w:rPr>
          <w:rFonts w:eastAsiaTheme="majorEastAsia"/>
        </w:rPr>
        <w:t xml:space="preserve"> that may help you figure out the issue with the phase transition temperatures of caffeine</w:t>
      </w:r>
      <w:r w:rsidR="001278AD">
        <w:rPr>
          <w:rFonts w:eastAsiaTheme="majorEastAsia"/>
        </w:rPr>
        <w:t>?</w:t>
      </w:r>
    </w:p>
    <w:p w:rsidR="0020172B" w:rsidRDefault="0020172B" w:rsidP="00413D53">
      <w:pPr>
        <w:ind w:left="540"/>
        <w:rPr>
          <w:rFonts w:eastAsiaTheme="majorEastAsia"/>
        </w:rPr>
      </w:pPr>
    </w:p>
    <w:p w:rsidR="00D40280" w:rsidRDefault="00D40280" w:rsidP="003370D3">
      <w:pPr>
        <w:rPr>
          <w:rFonts w:eastAsiaTheme="majorEastAsia"/>
        </w:rPr>
      </w:pPr>
    </w:p>
    <w:p w:rsidR="00D40280" w:rsidRDefault="00D40280" w:rsidP="00413D53">
      <w:pPr>
        <w:ind w:left="540" w:hanging="270"/>
        <w:rPr>
          <w:rFonts w:eastAsiaTheme="majorEastAsia"/>
        </w:rPr>
      </w:pPr>
      <w:r>
        <w:rPr>
          <w:rFonts w:eastAsiaTheme="majorEastAsia"/>
        </w:rPr>
        <w:t>(</w:t>
      </w:r>
      <w:r w:rsidR="00B606FB">
        <w:rPr>
          <w:rFonts w:eastAsiaTheme="majorEastAsia"/>
        </w:rPr>
        <w:t>h</w:t>
      </w:r>
      <w:r>
        <w:rPr>
          <w:rFonts w:eastAsiaTheme="majorEastAsia"/>
        </w:rPr>
        <w:t>)</w:t>
      </w:r>
      <w:r w:rsidR="001278AD">
        <w:rPr>
          <w:rFonts w:eastAsiaTheme="majorEastAsia"/>
        </w:rPr>
        <w:t xml:space="preserve"> </w:t>
      </w:r>
      <w:r w:rsidR="0049769A">
        <w:rPr>
          <w:rFonts w:eastAsiaTheme="majorEastAsia"/>
        </w:rPr>
        <w:t>Provide a short paragraph (less than 100 words) that evaluates the accuracy of the phase transition temperatures</w:t>
      </w:r>
      <w:r w:rsidR="00812C1B">
        <w:rPr>
          <w:rFonts w:eastAsiaTheme="majorEastAsia"/>
        </w:rPr>
        <w:t xml:space="preserve"> in PubChem and other databases, based on your answers to questions (</w:t>
      </w:r>
      <w:r w:rsidR="00B606FB">
        <w:rPr>
          <w:rFonts w:eastAsiaTheme="majorEastAsia"/>
        </w:rPr>
        <w:t>a</w:t>
      </w:r>
      <w:r w:rsidR="00812C1B">
        <w:rPr>
          <w:rFonts w:eastAsiaTheme="majorEastAsia"/>
        </w:rPr>
        <w:t>) ~ (</w:t>
      </w:r>
      <w:r w:rsidR="0006468B">
        <w:rPr>
          <w:rFonts w:eastAsiaTheme="majorEastAsia"/>
        </w:rPr>
        <w:t>g</w:t>
      </w:r>
      <w:r w:rsidR="00812C1B">
        <w:rPr>
          <w:rFonts w:eastAsiaTheme="majorEastAsia"/>
        </w:rPr>
        <w:t>).</w:t>
      </w:r>
    </w:p>
    <w:p w:rsidR="00056BE2" w:rsidRDefault="00056BE2" w:rsidP="00413D53">
      <w:pPr>
        <w:ind w:firstLine="540"/>
        <w:rPr>
          <w:rFonts w:eastAsiaTheme="majorEastAsia"/>
        </w:rPr>
      </w:pPr>
    </w:p>
    <w:p w:rsidR="0049769A" w:rsidRDefault="0049769A" w:rsidP="00413D53">
      <w:pPr>
        <w:ind w:left="540" w:hanging="270"/>
        <w:rPr>
          <w:rFonts w:eastAsiaTheme="majorEastAsia"/>
        </w:rPr>
      </w:pPr>
      <w:r>
        <w:rPr>
          <w:rFonts w:eastAsiaTheme="majorEastAsia"/>
        </w:rPr>
        <w:t>(</w:t>
      </w:r>
      <w:proofErr w:type="spellStart"/>
      <w:r w:rsidR="00B606FB">
        <w:rPr>
          <w:rFonts w:eastAsiaTheme="majorEastAsia"/>
        </w:rPr>
        <w:t>i</w:t>
      </w:r>
      <w:proofErr w:type="spellEnd"/>
      <w:r>
        <w:rPr>
          <w:rFonts w:eastAsiaTheme="majorEastAsia"/>
        </w:rPr>
        <w:t>) The term “curation” refers to the process of critically reviewing the data as well as checking its accuracy</w:t>
      </w:r>
      <w:r w:rsidR="0006468B">
        <w:rPr>
          <w:rFonts w:eastAsiaTheme="majorEastAsia"/>
        </w:rPr>
        <w:t xml:space="preserve"> in order to provide the data and related information for the scientific community</w:t>
      </w:r>
      <w:r>
        <w:rPr>
          <w:rFonts w:eastAsiaTheme="majorEastAsia"/>
        </w:rPr>
        <w:t>.  What you did while answering the questions (</w:t>
      </w:r>
      <w:r w:rsidR="00413D53">
        <w:rPr>
          <w:rFonts w:eastAsiaTheme="majorEastAsia"/>
        </w:rPr>
        <w:t>a</w:t>
      </w:r>
      <w:r>
        <w:rPr>
          <w:rFonts w:eastAsiaTheme="majorEastAsia"/>
        </w:rPr>
        <w:t>)~</w:t>
      </w:r>
      <w:r w:rsidR="00413D53">
        <w:rPr>
          <w:rFonts w:eastAsiaTheme="majorEastAsia"/>
        </w:rPr>
        <w:t>(h</w:t>
      </w:r>
      <w:r>
        <w:rPr>
          <w:rFonts w:eastAsiaTheme="majorEastAsia"/>
        </w:rPr>
        <w:t xml:space="preserve">) may be considered as </w:t>
      </w:r>
      <w:r w:rsidR="00AB6AB2">
        <w:rPr>
          <w:rFonts w:eastAsiaTheme="majorEastAsia"/>
        </w:rPr>
        <w:t xml:space="preserve">a </w:t>
      </w:r>
      <w:r w:rsidR="0006468B">
        <w:rPr>
          <w:rFonts w:eastAsiaTheme="majorEastAsia"/>
        </w:rPr>
        <w:t>part</w:t>
      </w:r>
      <w:r w:rsidR="00AB6AB2">
        <w:rPr>
          <w:rFonts w:eastAsiaTheme="majorEastAsia"/>
        </w:rPr>
        <w:t xml:space="preserve"> </w:t>
      </w:r>
      <w:r>
        <w:rPr>
          <w:rFonts w:eastAsiaTheme="majorEastAsia"/>
        </w:rPr>
        <w:t xml:space="preserve">of </w:t>
      </w:r>
      <w:r w:rsidR="00AB6AB2">
        <w:rPr>
          <w:rFonts w:eastAsiaTheme="majorEastAsia"/>
        </w:rPr>
        <w:t xml:space="preserve">manual </w:t>
      </w:r>
      <w:r>
        <w:rPr>
          <w:rFonts w:eastAsiaTheme="majorEastAsia"/>
        </w:rPr>
        <w:t>curation efforts</w:t>
      </w:r>
      <w:r w:rsidR="00AB6AB2">
        <w:rPr>
          <w:rFonts w:eastAsiaTheme="majorEastAsia"/>
        </w:rPr>
        <w:t>, and the paragraph written in (</w:t>
      </w:r>
      <w:r w:rsidR="00413D53">
        <w:rPr>
          <w:rFonts w:eastAsiaTheme="majorEastAsia"/>
        </w:rPr>
        <w:t>h</w:t>
      </w:r>
      <w:r w:rsidR="00AB6AB2">
        <w:rPr>
          <w:rFonts w:eastAsiaTheme="majorEastAsia"/>
        </w:rPr>
        <w:t>) is essentially a curated review of the phase transition temperature data</w:t>
      </w:r>
      <w:r w:rsidR="00A74522">
        <w:rPr>
          <w:rFonts w:eastAsiaTheme="majorEastAsia"/>
        </w:rPr>
        <w:t xml:space="preserve"> of caffeine</w:t>
      </w:r>
      <w:r w:rsidR="00AB6AB2">
        <w:rPr>
          <w:rFonts w:eastAsiaTheme="majorEastAsia"/>
        </w:rPr>
        <w:t>.</w:t>
      </w:r>
      <w:r w:rsidR="00812C1B">
        <w:rPr>
          <w:rFonts w:eastAsiaTheme="majorEastAsia"/>
        </w:rPr>
        <w:t xml:space="preserve"> </w:t>
      </w:r>
      <w:r>
        <w:rPr>
          <w:rFonts w:eastAsiaTheme="majorEastAsia"/>
        </w:rPr>
        <w:t xml:space="preserve"> Provide the total </w:t>
      </w:r>
      <w:r w:rsidR="00AB6AB2">
        <w:rPr>
          <w:rFonts w:eastAsiaTheme="majorEastAsia"/>
        </w:rPr>
        <w:t xml:space="preserve">(estimated) </w:t>
      </w:r>
      <w:r>
        <w:rPr>
          <w:rFonts w:eastAsiaTheme="majorEastAsia"/>
        </w:rPr>
        <w:t>time you spent for answering questions (</w:t>
      </w:r>
      <w:r w:rsidR="00B606FB">
        <w:rPr>
          <w:rFonts w:eastAsiaTheme="majorEastAsia"/>
        </w:rPr>
        <w:t>a</w:t>
      </w:r>
      <w:r>
        <w:rPr>
          <w:rFonts w:eastAsiaTheme="majorEastAsia"/>
        </w:rPr>
        <w:t>) ~ (</w:t>
      </w:r>
      <w:r w:rsidR="00B606FB">
        <w:rPr>
          <w:rFonts w:eastAsiaTheme="majorEastAsia"/>
        </w:rPr>
        <w:t>h</w:t>
      </w:r>
      <w:r>
        <w:rPr>
          <w:rFonts w:eastAsiaTheme="majorEastAsia"/>
        </w:rPr>
        <w:t>)</w:t>
      </w:r>
      <w:r w:rsidR="00AB6AB2">
        <w:rPr>
          <w:rFonts w:eastAsiaTheme="majorEastAsia"/>
        </w:rPr>
        <w:t>,</w:t>
      </w:r>
      <w:r>
        <w:rPr>
          <w:rFonts w:eastAsiaTheme="majorEastAsia"/>
        </w:rPr>
        <w:t xml:space="preserve"> </w:t>
      </w:r>
      <w:r w:rsidR="00AB6AB2">
        <w:rPr>
          <w:rFonts w:eastAsiaTheme="majorEastAsia"/>
        </w:rPr>
        <w:t>and use it to estimate the amount of time necessary to manually curate the melting and boiling data for 10, 100, 1000, 10000</w:t>
      </w:r>
      <w:r w:rsidR="00A74522">
        <w:rPr>
          <w:rFonts w:eastAsiaTheme="majorEastAsia"/>
        </w:rPr>
        <w:t xml:space="preserve"> compounds, respectively.</w:t>
      </w:r>
      <w:r w:rsidR="00AB6AB2">
        <w:rPr>
          <w:rFonts w:eastAsiaTheme="majorEastAsia"/>
        </w:rPr>
        <w:t xml:space="preserve"> </w:t>
      </w:r>
    </w:p>
    <w:p w:rsidR="007E66EE" w:rsidRDefault="007E66EE" w:rsidP="00413D53">
      <w:pPr>
        <w:ind w:left="540" w:hanging="270"/>
        <w:rPr>
          <w:rFonts w:eastAsiaTheme="majorEastAsia"/>
        </w:rPr>
      </w:pPr>
      <w:r>
        <w:rPr>
          <w:rFonts w:eastAsiaTheme="majorEastAsia"/>
        </w:rPr>
        <w:lastRenderedPageBreak/>
        <w:t>(</w:t>
      </w:r>
      <w:r w:rsidR="00B606FB">
        <w:rPr>
          <w:rFonts w:eastAsiaTheme="majorEastAsia"/>
        </w:rPr>
        <w:t>j</w:t>
      </w:r>
      <w:r>
        <w:rPr>
          <w:rFonts w:eastAsiaTheme="majorEastAsia"/>
        </w:rPr>
        <w:t xml:space="preserve">) Curation can be done either manually or in an automated way.  Discuss (in less than 50 words) the pros and cons of manual and automated curations and when each approach </w:t>
      </w:r>
      <w:r w:rsidR="00F163E6">
        <w:rPr>
          <w:rFonts w:eastAsiaTheme="majorEastAsia"/>
        </w:rPr>
        <w:t>would be</w:t>
      </w:r>
      <w:r>
        <w:rPr>
          <w:rFonts w:eastAsiaTheme="majorEastAsia"/>
        </w:rPr>
        <w:t xml:space="preserve"> appropriate.</w:t>
      </w:r>
    </w:p>
    <w:p w:rsidR="007E66EE" w:rsidRDefault="007E66EE" w:rsidP="00413D53">
      <w:pPr>
        <w:ind w:left="540"/>
        <w:rPr>
          <w:rFonts w:eastAsiaTheme="majorEastAsia"/>
        </w:rPr>
      </w:pPr>
    </w:p>
    <w:p w:rsidR="00F163E6" w:rsidRDefault="00F163E6" w:rsidP="003370D3">
      <w:pPr>
        <w:rPr>
          <w:rFonts w:eastAsiaTheme="majorEastAsia"/>
        </w:rPr>
      </w:pPr>
    </w:p>
    <w:p w:rsidR="007E66EE" w:rsidRPr="00392A69" w:rsidRDefault="007E66EE" w:rsidP="007E66EE">
      <w:pPr>
        <w:pStyle w:val="Heading2"/>
        <w:rPr>
          <w:rFonts w:ascii="Times New Roman" w:hAnsi="Times New Roman" w:cs="Times New Roman"/>
          <w:b/>
          <w:sz w:val="24"/>
          <w:szCs w:val="24"/>
        </w:rPr>
      </w:pPr>
      <w:r w:rsidRPr="00392A69">
        <w:rPr>
          <w:rFonts w:ascii="Times New Roman" w:hAnsi="Times New Roman" w:cs="Times New Roman"/>
          <w:b/>
          <w:sz w:val="24"/>
          <w:szCs w:val="24"/>
        </w:rPr>
        <w:t xml:space="preserve">PART </w:t>
      </w:r>
      <w:r>
        <w:rPr>
          <w:rFonts w:ascii="Times New Roman" w:hAnsi="Times New Roman" w:cs="Times New Roman"/>
          <w:b/>
          <w:sz w:val="24"/>
          <w:szCs w:val="24"/>
        </w:rPr>
        <w:t>II</w:t>
      </w:r>
      <w:r w:rsidRPr="00392A69">
        <w:rPr>
          <w:rFonts w:ascii="Times New Roman" w:hAnsi="Times New Roman" w:cs="Times New Roman"/>
          <w:b/>
          <w:sz w:val="24"/>
          <w:szCs w:val="24"/>
        </w:rPr>
        <w:t xml:space="preserve">I. </w:t>
      </w:r>
      <w:r>
        <w:rPr>
          <w:rFonts w:ascii="Times New Roman" w:hAnsi="Times New Roman" w:cs="Times New Roman"/>
          <w:b/>
          <w:sz w:val="24"/>
          <w:szCs w:val="24"/>
        </w:rPr>
        <w:t>Understanding toxicity of caffeine</w:t>
      </w:r>
    </w:p>
    <w:p w:rsidR="00A74522" w:rsidRDefault="00A74522" w:rsidP="003370D3">
      <w:pPr>
        <w:rPr>
          <w:rFonts w:eastAsiaTheme="majorEastAsia"/>
        </w:rPr>
      </w:pPr>
    </w:p>
    <w:p w:rsidR="00B606FB" w:rsidRDefault="00B606FB" w:rsidP="00AF1ED5">
      <w:pPr>
        <w:ind w:left="270" w:hanging="270"/>
        <w:rPr>
          <w:rFonts w:eastAsiaTheme="majorEastAsia"/>
        </w:rPr>
      </w:pPr>
      <w:r>
        <w:rPr>
          <w:rFonts w:eastAsiaTheme="majorEastAsia"/>
        </w:rPr>
        <w:t>5.</w:t>
      </w:r>
      <w:r w:rsidR="00A74522">
        <w:rPr>
          <w:rFonts w:eastAsiaTheme="majorEastAsia"/>
        </w:rPr>
        <w:t xml:space="preserve"> Go </w:t>
      </w:r>
      <w:r w:rsidR="00340284">
        <w:rPr>
          <w:rFonts w:eastAsiaTheme="majorEastAsia"/>
        </w:rPr>
        <w:t xml:space="preserve">back </w:t>
      </w:r>
      <w:r w:rsidR="00A74522">
        <w:rPr>
          <w:rFonts w:eastAsiaTheme="majorEastAsia"/>
        </w:rPr>
        <w:t xml:space="preserve">to the PubChem Compound Summary page for </w:t>
      </w:r>
      <w:r w:rsidR="00782E70">
        <w:rPr>
          <w:rFonts w:eastAsiaTheme="majorEastAsia"/>
        </w:rPr>
        <w:t>caffeine (CID 2519)</w:t>
      </w:r>
      <w:r w:rsidR="00340284">
        <w:rPr>
          <w:rFonts w:eastAsiaTheme="majorEastAsia"/>
        </w:rPr>
        <w:t>.  Locate the “GHS classification” section (under “Hazard Identification” of “Safety &amp; Hazards”).  This section shows the</w:t>
      </w:r>
      <w:r w:rsidR="00340284" w:rsidRPr="00340284">
        <w:t xml:space="preserve"> </w:t>
      </w:r>
      <w:r w:rsidR="00340284">
        <w:t>GHS (</w:t>
      </w:r>
      <w:r w:rsidR="00340284" w:rsidRPr="00340284">
        <w:rPr>
          <w:rFonts w:eastAsiaTheme="majorEastAsia"/>
        </w:rPr>
        <w:t>Globally Harmonized System of Classification and Labelling of Chemicals</w:t>
      </w:r>
      <w:r w:rsidR="00340284">
        <w:rPr>
          <w:rFonts w:eastAsiaTheme="majorEastAsia"/>
        </w:rPr>
        <w:t>) information of caffeine collected from authoritative organizations.</w:t>
      </w:r>
      <w:r w:rsidR="00044F96">
        <w:rPr>
          <w:rFonts w:eastAsiaTheme="majorEastAsia"/>
        </w:rPr>
        <w:t xml:space="preserve">  (Click </w:t>
      </w:r>
      <w:hyperlink r:id="rId22" w:history="1">
        <w:r w:rsidR="00044F96" w:rsidRPr="00044F96">
          <w:rPr>
            <w:rStyle w:val="Hyperlink"/>
            <w:rFonts w:eastAsiaTheme="majorEastAsia"/>
            <w:b/>
          </w:rPr>
          <w:t>here</w:t>
        </w:r>
      </w:hyperlink>
      <w:r w:rsidR="00044F96">
        <w:rPr>
          <w:rFonts w:eastAsiaTheme="majorEastAsia"/>
        </w:rPr>
        <w:t xml:space="preserve"> to read more about the GHS information.)</w:t>
      </w:r>
      <w:r w:rsidR="00340284">
        <w:rPr>
          <w:rFonts w:eastAsiaTheme="majorEastAsia"/>
        </w:rPr>
        <w:t xml:space="preserve">  </w:t>
      </w:r>
    </w:p>
    <w:p w:rsidR="00B606FB" w:rsidRDefault="00B606FB" w:rsidP="003370D3">
      <w:pPr>
        <w:rPr>
          <w:rFonts w:eastAsiaTheme="majorEastAsia"/>
        </w:rPr>
      </w:pPr>
    </w:p>
    <w:p w:rsidR="00A74522" w:rsidRDefault="00B606FB" w:rsidP="00AF1ED5">
      <w:pPr>
        <w:ind w:left="540" w:hanging="270"/>
        <w:rPr>
          <w:rFonts w:eastAsiaTheme="majorEastAsia"/>
        </w:rPr>
      </w:pPr>
      <w:r>
        <w:rPr>
          <w:rFonts w:eastAsiaTheme="majorEastAsia"/>
        </w:rPr>
        <w:t xml:space="preserve">(a) </w:t>
      </w:r>
      <w:r w:rsidR="00340284">
        <w:rPr>
          <w:rFonts w:eastAsiaTheme="majorEastAsia"/>
        </w:rPr>
        <w:t xml:space="preserve">By default, </w:t>
      </w:r>
      <w:r>
        <w:rPr>
          <w:rFonts w:eastAsiaTheme="majorEastAsia"/>
        </w:rPr>
        <w:t>the “GHS classification” section</w:t>
      </w:r>
      <w:r w:rsidR="00340284">
        <w:rPr>
          <w:rFonts w:eastAsiaTheme="majorEastAsia"/>
        </w:rPr>
        <w:t xml:space="preserve"> shows the GHS information from a single organization. To view information from all organizations, click the “View GHS classification from all sources”</w:t>
      </w:r>
      <w:r w:rsidR="00044F96">
        <w:rPr>
          <w:rFonts w:eastAsiaTheme="majorEastAsia"/>
        </w:rPr>
        <w:t xml:space="preserve"> at the end of the section</w:t>
      </w:r>
      <w:r w:rsidR="00340284">
        <w:rPr>
          <w:rFonts w:eastAsiaTheme="majorEastAsia"/>
        </w:rPr>
        <w:t>.  Based on the information on this page, fill in the table below.</w:t>
      </w:r>
    </w:p>
    <w:p w:rsidR="00340284" w:rsidRDefault="00340284" w:rsidP="003370D3">
      <w:pPr>
        <w:rPr>
          <w:rFonts w:eastAsiaTheme="majorEastAsia"/>
        </w:rPr>
      </w:pPr>
    </w:p>
    <w:tbl>
      <w:tblPr>
        <w:tblStyle w:val="TableGrid"/>
        <w:tblW w:w="0" w:type="auto"/>
        <w:tblInd w:w="535" w:type="dxa"/>
        <w:tblLook w:val="04A0" w:firstRow="1" w:lastRow="0" w:firstColumn="1" w:lastColumn="0" w:noHBand="0" w:noVBand="1"/>
      </w:tblPr>
      <w:tblGrid>
        <w:gridCol w:w="1890"/>
        <w:gridCol w:w="2249"/>
        <w:gridCol w:w="2338"/>
        <w:gridCol w:w="2338"/>
      </w:tblGrid>
      <w:tr w:rsidR="00340284" w:rsidRPr="005019DE" w:rsidTr="00AF1ED5">
        <w:tc>
          <w:tcPr>
            <w:tcW w:w="1890" w:type="dxa"/>
          </w:tcPr>
          <w:p w:rsidR="00340284" w:rsidRPr="005019DE" w:rsidRDefault="00340284" w:rsidP="003370D3">
            <w:pPr>
              <w:rPr>
                <w:rFonts w:ascii="Times New Roman" w:eastAsiaTheme="majorEastAsia" w:hAnsi="Times New Roman"/>
                <w:szCs w:val="24"/>
              </w:rPr>
            </w:pPr>
          </w:p>
        </w:tc>
        <w:tc>
          <w:tcPr>
            <w:tcW w:w="2249" w:type="dxa"/>
          </w:tcPr>
          <w:p w:rsidR="00340284" w:rsidRPr="005019DE" w:rsidRDefault="00340284" w:rsidP="007E66EE">
            <w:pPr>
              <w:jc w:val="center"/>
              <w:rPr>
                <w:rFonts w:ascii="Times New Roman" w:eastAsiaTheme="majorEastAsia" w:hAnsi="Times New Roman"/>
                <w:szCs w:val="24"/>
              </w:rPr>
            </w:pPr>
            <w:r w:rsidRPr="005019DE">
              <w:rPr>
                <w:rFonts w:ascii="Times New Roman" w:eastAsiaTheme="majorEastAsia" w:hAnsi="Times New Roman"/>
                <w:szCs w:val="24"/>
              </w:rPr>
              <w:t>EU</w:t>
            </w:r>
            <w:r w:rsidR="005019DE" w:rsidRPr="005019DE">
              <w:rPr>
                <w:rFonts w:ascii="Times New Roman" w:eastAsiaTheme="majorEastAsia" w:hAnsi="Times New Roman"/>
                <w:szCs w:val="24"/>
              </w:rPr>
              <w:t xml:space="preserve"> Regulation</w:t>
            </w:r>
            <w:r w:rsidRPr="005019DE">
              <w:rPr>
                <w:rFonts w:ascii="Times New Roman" w:eastAsiaTheme="majorEastAsia" w:hAnsi="Times New Roman"/>
                <w:szCs w:val="24"/>
              </w:rPr>
              <w:t xml:space="preserve"> &amp; </w:t>
            </w:r>
            <w:proofErr w:type="spellStart"/>
            <w:r w:rsidRPr="005019DE">
              <w:rPr>
                <w:rFonts w:ascii="Times New Roman" w:eastAsiaTheme="majorEastAsia" w:hAnsi="Times New Roman"/>
                <w:szCs w:val="24"/>
              </w:rPr>
              <w:t>Austrailia</w:t>
            </w:r>
            <w:proofErr w:type="spellEnd"/>
          </w:p>
        </w:tc>
        <w:tc>
          <w:tcPr>
            <w:tcW w:w="2338" w:type="dxa"/>
          </w:tcPr>
          <w:p w:rsidR="00340284" w:rsidRPr="005019DE" w:rsidRDefault="005019DE" w:rsidP="007E66EE">
            <w:pPr>
              <w:jc w:val="center"/>
              <w:rPr>
                <w:rFonts w:ascii="Times New Roman" w:eastAsiaTheme="majorEastAsia" w:hAnsi="Times New Roman"/>
                <w:szCs w:val="24"/>
              </w:rPr>
            </w:pPr>
            <w:r w:rsidRPr="005019DE">
              <w:rPr>
                <w:rFonts w:ascii="Times New Roman" w:eastAsiaTheme="majorEastAsia" w:hAnsi="Times New Roman"/>
                <w:szCs w:val="24"/>
              </w:rPr>
              <w:t>Japan NITE</w:t>
            </w:r>
          </w:p>
        </w:tc>
        <w:tc>
          <w:tcPr>
            <w:tcW w:w="2338" w:type="dxa"/>
          </w:tcPr>
          <w:p w:rsidR="00340284" w:rsidRPr="005019DE" w:rsidRDefault="005019DE" w:rsidP="007E66EE">
            <w:pPr>
              <w:jc w:val="center"/>
              <w:rPr>
                <w:rFonts w:ascii="Times New Roman" w:eastAsiaTheme="majorEastAsia" w:hAnsi="Times New Roman"/>
                <w:szCs w:val="24"/>
              </w:rPr>
            </w:pPr>
            <w:r w:rsidRPr="005019DE">
              <w:rPr>
                <w:rFonts w:ascii="Times New Roman" w:eastAsiaTheme="majorEastAsia" w:hAnsi="Times New Roman"/>
                <w:szCs w:val="24"/>
              </w:rPr>
              <w:t>ECHA</w:t>
            </w:r>
          </w:p>
        </w:tc>
      </w:tr>
      <w:tr w:rsidR="00340284" w:rsidRPr="005019DE" w:rsidTr="00AF1ED5">
        <w:tc>
          <w:tcPr>
            <w:tcW w:w="1890" w:type="dxa"/>
          </w:tcPr>
          <w:p w:rsidR="00340284" w:rsidRPr="005019DE" w:rsidRDefault="00340284" w:rsidP="003370D3">
            <w:pPr>
              <w:rPr>
                <w:rFonts w:ascii="Times New Roman" w:eastAsiaTheme="majorEastAsia" w:hAnsi="Times New Roman"/>
                <w:szCs w:val="24"/>
              </w:rPr>
            </w:pPr>
            <w:r w:rsidRPr="005019DE">
              <w:rPr>
                <w:rFonts w:ascii="Times New Roman" w:eastAsiaTheme="majorEastAsia" w:hAnsi="Times New Roman"/>
                <w:szCs w:val="24"/>
              </w:rPr>
              <w:t>Pictograms</w:t>
            </w:r>
          </w:p>
        </w:tc>
        <w:tc>
          <w:tcPr>
            <w:tcW w:w="2249" w:type="dxa"/>
          </w:tcPr>
          <w:p w:rsidR="00340284" w:rsidRPr="005019DE" w:rsidRDefault="005019DE" w:rsidP="003370D3">
            <w:pPr>
              <w:rPr>
                <w:rFonts w:ascii="Times New Roman" w:eastAsiaTheme="majorEastAsia" w:hAnsi="Times New Roman"/>
                <w:szCs w:val="24"/>
              </w:rPr>
            </w:pPr>
            <w:r w:rsidRPr="005019DE">
              <w:rPr>
                <w:rFonts w:ascii="Times New Roman" w:hAnsi="Times New Roman"/>
                <w:noProof/>
                <w:szCs w:val="24"/>
              </w:rPr>
              <w:drawing>
                <wp:inline distT="0" distB="0" distL="0" distR="0" wp14:anchorId="2DC09007" wp14:editId="48EA8C6D">
                  <wp:extent cx="585216" cy="585216"/>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216" cy="585216"/>
                          </a:xfrm>
                          <a:prstGeom prst="rect">
                            <a:avLst/>
                          </a:prstGeom>
                        </pic:spPr>
                      </pic:pic>
                    </a:graphicData>
                  </a:graphic>
                </wp:inline>
              </w:drawing>
            </w:r>
          </w:p>
        </w:tc>
        <w:tc>
          <w:tcPr>
            <w:tcW w:w="2338" w:type="dxa"/>
          </w:tcPr>
          <w:p w:rsidR="00340284" w:rsidRDefault="00317913" w:rsidP="003370D3">
            <w:pPr>
              <w:rPr>
                <w:rFonts w:ascii="Times New Roman" w:eastAsiaTheme="majorEastAsia" w:hAnsi="Times New Roman"/>
                <w:color w:val="FF0000"/>
                <w:szCs w:val="24"/>
              </w:rPr>
            </w:pPr>
            <w:r>
              <w:rPr>
                <w:rFonts w:ascii="Times New Roman" w:eastAsiaTheme="majorEastAsia" w:hAnsi="Times New Roman"/>
                <w:color w:val="FF0000"/>
                <w:szCs w:val="24"/>
              </w:rPr>
              <w:br/>
            </w:r>
          </w:p>
          <w:p w:rsidR="00317913" w:rsidRDefault="00317913" w:rsidP="003370D3">
            <w:pPr>
              <w:rPr>
                <w:rFonts w:ascii="Times New Roman" w:eastAsiaTheme="majorEastAsia" w:hAnsi="Times New Roman"/>
                <w:color w:val="FF0000"/>
                <w:szCs w:val="24"/>
              </w:rPr>
            </w:pPr>
          </w:p>
          <w:p w:rsidR="00317913" w:rsidRDefault="00317913" w:rsidP="003370D3">
            <w:pPr>
              <w:rPr>
                <w:rFonts w:ascii="Times New Roman" w:eastAsiaTheme="majorEastAsia" w:hAnsi="Times New Roman"/>
                <w:color w:val="FF0000"/>
                <w:szCs w:val="24"/>
              </w:rPr>
            </w:pPr>
          </w:p>
          <w:p w:rsidR="00317913" w:rsidRPr="007E66EE" w:rsidRDefault="00317913" w:rsidP="003370D3">
            <w:pPr>
              <w:rPr>
                <w:rFonts w:ascii="Times New Roman" w:eastAsiaTheme="majorEastAsia" w:hAnsi="Times New Roman"/>
                <w:color w:val="FF0000"/>
                <w:szCs w:val="24"/>
              </w:rPr>
            </w:pPr>
          </w:p>
        </w:tc>
        <w:tc>
          <w:tcPr>
            <w:tcW w:w="2338" w:type="dxa"/>
          </w:tcPr>
          <w:p w:rsidR="00340284" w:rsidRPr="007E66EE" w:rsidRDefault="00340284" w:rsidP="003370D3">
            <w:pPr>
              <w:rPr>
                <w:rFonts w:ascii="Times New Roman" w:eastAsiaTheme="majorEastAsia" w:hAnsi="Times New Roman"/>
                <w:color w:val="FF0000"/>
                <w:szCs w:val="24"/>
              </w:rPr>
            </w:pPr>
          </w:p>
        </w:tc>
      </w:tr>
      <w:tr w:rsidR="00340284" w:rsidRPr="005019DE" w:rsidTr="00AF1ED5">
        <w:tc>
          <w:tcPr>
            <w:tcW w:w="1890" w:type="dxa"/>
          </w:tcPr>
          <w:p w:rsidR="00340284" w:rsidRPr="005019DE" w:rsidRDefault="00340284" w:rsidP="003370D3">
            <w:pPr>
              <w:rPr>
                <w:rFonts w:ascii="Times New Roman" w:eastAsiaTheme="majorEastAsia" w:hAnsi="Times New Roman"/>
                <w:szCs w:val="24"/>
              </w:rPr>
            </w:pPr>
            <w:r w:rsidRPr="005019DE">
              <w:rPr>
                <w:rFonts w:ascii="Times New Roman" w:eastAsiaTheme="majorEastAsia" w:hAnsi="Times New Roman"/>
                <w:szCs w:val="24"/>
              </w:rPr>
              <w:t>GHS hazard statement</w:t>
            </w:r>
            <w:r w:rsidR="004557DB">
              <w:rPr>
                <w:rFonts w:ascii="Times New Roman" w:eastAsiaTheme="majorEastAsia" w:hAnsi="Times New Roman"/>
                <w:szCs w:val="24"/>
              </w:rPr>
              <w:t xml:space="preserve"> code</w:t>
            </w:r>
          </w:p>
        </w:tc>
        <w:tc>
          <w:tcPr>
            <w:tcW w:w="2249" w:type="dxa"/>
          </w:tcPr>
          <w:p w:rsidR="00340284" w:rsidRPr="005019DE" w:rsidRDefault="005019DE" w:rsidP="003370D3">
            <w:pPr>
              <w:rPr>
                <w:rFonts w:ascii="Times New Roman" w:eastAsiaTheme="majorEastAsia" w:hAnsi="Times New Roman"/>
                <w:szCs w:val="24"/>
              </w:rPr>
            </w:pPr>
            <w:r w:rsidRPr="005019DE">
              <w:rPr>
                <w:rFonts w:ascii="Times New Roman" w:hAnsi="Times New Roman"/>
                <w:color w:val="212121"/>
                <w:szCs w:val="24"/>
                <w:lang w:val="en"/>
              </w:rPr>
              <w:t>H302</w:t>
            </w:r>
          </w:p>
        </w:tc>
        <w:tc>
          <w:tcPr>
            <w:tcW w:w="2338" w:type="dxa"/>
          </w:tcPr>
          <w:p w:rsidR="005019DE" w:rsidRDefault="005019DE" w:rsidP="003370D3">
            <w:pPr>
              <w:rPr>
                <w:rFonts w:ascii="Times New Roman" w:eastAsiaTheme="majorEastAsia" w:hAnsi="Times New Roman"/>
                <w:color w:val="FF0000"/>
                <w:szCs w:val="24"/>
              </w:rPr>
            </w:pPr>
          </w:p>
          <w:p w:rsidR="00317913" w:rsidRDefault="00317913" w:rsidP="003370D3">
            <w:pPr>
              <w:rPr>
                <w:rFonts w:ascii="Times New Roman" w:eastAsiaTheme="majorEastAsia" w:hAnsi="Times New Roman"/>
                <w:color w:val="FF0000"/>
                <w:szCs w:val="24"/>
              </w:rPr>
            </w:pPr>
          </w:p>
          <w:p w:rsidR="00317913" w:rsidRDefault="00317913" w:rsidP="003370D3">
            <w:pPr>
              <w:rPr>
                <w:rFonts w:ascii="Times New Roman" w:eastAsiaTheme="majorEastAsia" w:hAnsi="Times New Roman"/>
                <w:color w:val="FF0000"/>
                <w:szCs w:val="24"/>
              </w:rPr>
            </w:pPr>
          </w:p>
          <w:p w:rsidR="00317913" w:rsidRDefault="00317913" w:rsidP="003370D3">
            <w:pPr>
              <w:rPr>
                <w:rFonts w:ascii="Times New Roman" w:eastAsiaTheme="majorEastAsia" w:hAnsi="Times New Roman"/>
                <w:color w:val="FF0000"/>
                <w:szCs w:val="24"/>
              </w:rPr>
            </w:pPr>
          </w:p>
          <w:p w:rsidR="00317913" w:rsidRDefault="00317913" w:rsidP="003370D3">
            <w:pPr>
              <w:rPr>
                <w:rFonts w:ascii="Times New Roman" w:eastAsiaTheme="majorEastAsia" w:hAnsi="Times New Roman"/>
                <w:color w:val="FF0000"/>
                <w:szCs w:val="24"/>
              </w:rPr>
            </w:pPr>
          </w:p>
          <w:p w:rsidR="00317913" w:rsidRPr="007E66EE" w:rsidRDefault="00317913" w:rsidP="003370D3">
            <w:pPr>
              <w:rPr>
                <w:rFonts w:ascii="Times New Roman" w:eastAsiaTheme="majorEastAsia" w:hAnsi="Times New Roman"/>
                <w:color w:val="FF0000"/>
                <w:szCs w:val="24"/>
              </w:rPr>
            </w:pPr>
          </w:p>
        </w:tc>
        <w:tc>
          <w:tcPr>
            <w:tcW w:w="2338" w:type="dxa"/>
          </w:tcPr>
          <w:p w:rsidR="00340284" w:rsidRPr="007E66EE" w:rsidRDefault="00340284" w:rsidP="003370D3">
            <w:pPr>
              <w:rPr>
                <w:rFonts w:ascii="Times New Roman" w:eastAsiaTheme="majorEastAsia" w:hAnsi="Times New Roman"/>
                <w:color w:val="FF0000"/>
                <w:szCs w:val="24"/>
              </w:rPr>
            </w:pPr>
          </w:p>
        </w:tc>
      </w:tr>
    </w:tbl>
    <w:p w:rsidR="00340284" w:rsidRDefault="00340284" w:rsidP="003370D3">
      <w:pPr>
        <w:rPr>
          <w:rFonts w:eastAsiaTheme="majorEastAsia"/>
        </w:rPr>
      </w:pPr>
    </w:p>
    <w:p w:rsidR="005019DE" w:rsidRDefault="005019DE" w:rsidP="003370D3">
      <w:pPr>
        <w:rPr>
          <w:rFonts w:eastAsiaTheme="majorEastAsia"/>
        </w:rPr>
      </w:pPr>
    </w:p>
    <w:p w:rsidR="005019DE" w:rsidRDefault="005019DE" w:rsidP="00AF1ED5">
      <w:pPr>
        <w:ind w:left="540" w:hanging="270"/>
        <w:rPr>
          <w:rFonts w:eastAsiaTheme="majorEastAsia"/>
        </w:rPr>
      </w:pPr>
      <w:r>
        <w:rPr>
          <w:rFonts w:eastAsiaTheme="majorEastAsia"/>
        </w:rPr>
        <w:t>(</w:t>
      </w:r>
      <w:r w:rsidR="00B606FB">
        <w:rPr>
          <w:rFonts w:eastAsiaTheme="majorEastAsia"/>
        </w:rPr>
        <w:t>b</w:t>
      </w:r>
      <w:r>
        <w:rPr>
          <w:rFonts w:eastAsiaTheme="majorEastAsia"/>
        </w:rPr>
        <w:t>) What does each pictogram in the table mean?  Refer to the PubChem GHS classification page (</w:t>
      </w:r>
      <w:hyperlink r:id="rId24" w:anchor="_pict" w:history="1">
        <w:r w:rsidRPr="00F8467E">
          <w:rPr>
            <w:rStyle w:val="Hyperlink"/>
            <w:rFonts w:eastAsiaTheme="majorEastAsia"/>
          </w:rPr>
          <w:t>https://pubchem.ncbi.nlm.nih.gov/ghs/#_pict</w:t>
        </w:r>
      </w:hyperlink>
      <w:r>
        <w:rPr>
          <w:rFonts w:eastAsiaTheme="majorEastAsia"/>
        </w:rPr>
        <w:t>).</w:t>
      </w:r>
    </w:p>
    <w:p w:rsidR="005019DE" w:rsidRDefault="005019DE" w:rsidP="003370D3">
      <w:pPr>
        <w:rPr>
          <w:rFonts w:eastAsiaTheme="majorEastAsia"/>
        </w:rPr>
      </w:pPr>
    </w:p>
    <w:p w:rsidR="00317913" w:rsidRDefault="00317913" w:rsidP="003370D3">
      <w:pPr>
        <w:rPr>
          <w:rFonts w:eastAsiaTheme="majorEastAsia"/>
        </w:rPr>
      </w:pPr>
    </w:p>
    <w:p w:rsidR="005019DE" w:rsidRDefault="005019DE" w:rsidP="00AF1ED5">
      <w:pPr>
        <w:ind w:left="540" w:hanging="270"/>
        <w:rPr>
          <w:rFonts w:eastAsiaTheme="majorEastAsia"/>
        </w:rPr>
      </w:pPr>
      <w:r>
        <w:rPr>
          <w:rFonts w:eastAsiaTheme="majorEastAsia"/>
        </w:rPr>
        <w:t>(</w:t>
      </w:r>
      <w:r w:rsidR="00B606FB">
        <w:rPr>
          <w:rFonts w:eastAsiaTheme="majorEastAsia"/>
        </w:rPr>
        <w:t>c</w:t>
      </w:r>
      <w:r>
        <w:rPr>
          <w:rFonts w:eastAsiaTheme="majorEastAsia"/>
        </w:rPr>
        <w:t xml:space="preserve">) What does each hazard statement code means?  </w:t>
      </w:r>
      <w:r w:rsidR="00720BE8">
        <w:rPr>
          <w:rFonts w:eastAsiaTheme="majorEastAsia"/>
        </w:rPr>
        <w:t>Refer to</w:t>
      </w:r>
      <w:r>
        <w:rPr>
          <w:rFonts w:eastAsiaTheme="majorEastAsia"/>
        </w:rPr>
        <w:t xml:space="preserve"> the PubChem GHS classification page (</w:t>
      </w:r>
      <w:hyperlink r:id="rId25" w:anchor="_prec" w:history="1">
        <w:r w:rsidRPr="00F8467E">
          <w:rPr>
            <w:rStyle w:val="Hyperlink"/>
            <w:rFonts w:eastAsiaTheme="majorEastAsia"/>
          </w:rPr>
          <w:t>https://pubchem.ncbi.nlm.nih.gov/ghs/#_prec</w:t>
        </w:r>
      </w:hyperlink>
      <w:r>
        <w:rPr>
          <w:rFonts w:eastAsiaTheme="majorEastAsia"/>
        </w:rPr>
        <w:t>)</w:t>
      </w:r>
    </w:p>
    <w:p w:rsidR="005019DE" w:rsidRDefault="005019DE" w:rsidP="003370D3">
      <w:pPr>
        <w:rPr>
          <w:rFonts w:ascii="Times New Roman" w:eastAsiaTheme="majorEastAsia" w:hAnsi="Times New Roman"/>
        </w:rPr>
      </w:pPr>
    </w:p>
    <w:p w:rsidR="00317913" w:rsidRPr="007E66EE" w:rsidRDefault="00317913" w:rsidP="003370D3">
      <w:pPr>
        <w:rPr>
          <w:rFonts w:ascii="Times New Roman" w:eastAsiaTheme="majorEastAsia" w:hAnsi="Times New Roman"/>
        </w:rPr>
      </w:pPr>
    </w:p>
    <w:p w:rsidR="00F61B9E" w:rsidRDefault="004557DB" w:rsidP="00AF1ED5">
      <w:pPr>
        <w:ind w:left="540" w:hanging="270"/>
        <w:rPr>
          <w:rFonts w:eastAsiaTheme="majorEastAsia"/>
        </w:rPr>
      </w:pPr>
      <w:r>
        <w:rPr>
          <w:rFonts w:eastAsiaTheme="majorEastAsia"/>
        </w:rPr>
        <w:t>(</w:t>
      </w:r>
      <w:r w:rsidR="00B606FB">
        <w:rPr>
          <w:rFonts w:eastAsiaTheme="majorEastAsia"/>
        </w:rPr>
        <w:t>d</w:t>
      </w:r>
      <w:r>
        <w:rPr>
          <w:rFonts w:eastAsiaTheme="majorEastAsia"/>
        </w:rPr>
        <w:t xml:space="preserve">) According to the information collected in the table, caffeine has acute oral toxicity.  However, from our experience, </w:t>
      </w:r>
      <w:r w:rsidR="00045DF1">
        <w:rPr>
          <w:rFonts w:eastAsiaTheme="majorEastAsia"/>
        </w:rPr>
        <w:t xml:space="preserve">we know that the consumption of caffeine in a cup of coffee is usually okay.  To better understand the GHS information on caffeine, </w:t>
      </w:r>
      <w:r w:rsidR="003A0154">
        <w:rPr>
          <w:rFonts w:eastAsiaTheme="majorEastAsia"/>
        </w:rPr>
        <w:t xml:space="preserve">it is necessary to review </w:t>
      </w:r>
      <w:r w:rsidR="00045DF1">
        <w:rPr>
          <w:rFonts w:eastAsiaTheme="majorEastAsia"/>
        </w:rPr>
        <w:t>the oral toxicity data</w:t>
      </w:r>
      <w:r w:rsidR="003A0154">
        <w:rPr>
          <w:rFonts w:eastAsiaTheme="majorEastAsia"/>
        </w:rPr>
        <w:t xml:space="preserve"> of caffeine.  First fill in this table with the oral LD50 values for different animal species compiled</w:t>
      </w:r>
      <w:r w:rsidR="00045DF1">
        <w:rPr>
          <w:rFonts w:eastAsiaTheme="majorEastAsia"/>
        </w:rPr>
        <w:t xml:space="preserve"> in </w:t>
      </w:r>
      <w:r w:rsidR="003A0154">
        <w:rPr>
          <w:rFonts w:eastAsiaTheme="majorEastAsia"/>
        </w:rPr>
        <w:t>the</w:t>
      </w:r>
      <w:r w:rsidR="00045DF1">
        <w:rPr>
          <w:rFonts w:eastAsiaTheme="majorEastAsia"/>
        </w:rPr>
        <w:t xml:space="preserve"> “Non-Human Toxicity values” sections (under “Toxicological Information</w:t>
      </w:r>
      <w:r w:rsidR="00A607D3">
        <w:rPr>
          <w:rFonts w:eastAsiaTheme="majorEastAsia"/>
        </w:rPr>
        <w:t>”</w:t>
      </w:r>
      <w:r w:rsidR="00045DF1">
        <w:rPr>
          <w:rFonts w:eastAsiaTheme="majorEastAsia"/>
        </w:rPr>
        <w:t xml:space="preserve"> of “Toxicity”).</w:t>
      </w:r>
    </w:p>
    <w:tbl>
      <w:tblPr>
        <w:tblStyle w:val="TableGrid"/>
        <w:tblW w:w="8820" w:type="dxa"/>
        <w:tblInd w:w="535" w:type="dxa"/>
        <w:tblLook w:val="04A0" w:firstRow="1" w:lastRow="0" w:firstColumn="1" w:lastColumn="0" w:noHBand="0" w:noVBand="1"/>
      </w:tblPr>
      <w:tblGrid>
        <w:gridCol w:w="4140"/>
        <w:gridCol w:w="4680"/>
      </w:tblGrid>
      <w:tr w:rsidR="003A0154" w:rsidTr="00AF1ED5">
        <w:tc>
          <w:tcPr>
            <w:tcW w:w="4140" w:type="dxa"/>
          </w:tcPr>
          <w:p w:rsidR="003A0154" w:rsidRDefault="003A0154" w:rsidP="003370D3">
            <w:pPr>
              <w:rPr>
                <w:rFonts w:eastAsiaTheme="majorEastAsia"/>
              </w:rPr>
            </w:pPr>
          </w:p>
        </w:tc>
        <w:tc>
          <w:tcPr>
            <w:tcW w:w="4680" w:type="dxa"/>
          </w:tcPr>
          <w:p w:rsidR="003A0154" w:rsidRDefault="003A0154" w:rsidP="003370D3">
            <w:pPr>
              <w:rPr>
                <w:rFonts w:eastAsiaTheme="majorEastAsia"/>
              </w:rPr>
            </w:pPr>
            <w:r>
              <w:rPr>
                <w:rFonts w:eastAsiaTheme="majorEastAsia"/>
              </w:rPr>
              <w:t>Oral LD50 value</w:t>
            </w:r>
          </w:p>
        </w:tc>
      </w:tr>
      <w:tr w:rsidR="003A0154" w:rsidTr="00AF1ED5">
        <w:tc>
          <w:tcPr>
            <w:tcW w:w="4140" w:type="dxa"/>
          </w:tcPr>
          <w:p w:rsidR="003A0154" w:rsidRDefault="003A0154" w:rsidP="003370D3">
            <w:pPr>
              <w:rPr>
                <w:rFonts w:eastAsiaTheme="majorEastAsia"/>
              </w:rPr>
            </w:pPr>
            <w:r>
              <w:rPr>
                <w:rFonts w:eastAsiaTheme="majorEastAsia"/>
              </w:rPr>
              <w:t>Rat</w:t>
            </w:r>
          </w:p>
        </w:tc>
        <w:tc>
          <w:tcPr>
            <w:tcW w:w="4680" w:type="dxa"/>
          </w:tcPr>
          <w:p w:rsidR="003A0154" w:rsidRDefault="003A0154" w:rsidP="003370D3">
            <w:pPr>
              <w:rPr>
                <w:rFonts w:eastAsiaTheme="majorEastAsia"/>
              </w:rPr>
            </w:pPr>
            <w:r>
              <w:rPr>
                <w:rFonts w:eastAsiaTheme="majorEastAsia"/>
              </w:rPr>
              <w:t>192 mg/kg</w:t>
            </w:r>
          </w:p>
        </w:tc>
      </w:tr>
      <w:tr w:rsidR="003A0154" w:rsidTr="00AF1ED5">
        <w:tc>
          <w:tcPr>
            <w:tcW w:w="4140" w:type="dxa"/>
          </w:tcPr>
          <w:p w:rsidR="003A0154" w:rsidRDefault="003A0154" w:rsidP="003370D3">
            <w:pPr>
              <w:rPr>
                <w:rFonts w:eastAsiaTheme="majorEastAsia"/>
              </w:rPr>
            </w:pPr>
            <w:r>
              <w:rPr>
                <w:rFonts w:eastAsiaTheme="majorEastAsia"/>
              </w:rPr>
              <w:t>Mouse</w:t>
            </w:r>
          </w:p>
        </w:tc>
        <w:tc>
          <w:tcPr>
            <w:tcW w:w="4680" w:type="dxa"/>
          </w:tcPr>
          <w:p w:rsidR="003A0154" w:rsidRPr="007E66EE" w:rsidRDefault="003A0154" w:rsidP="003370D3">
            <w:pPr>
              <w:rPr>
                <w:rFonts w:eastAsiaTheme="majorEastAsia"/>
                <w:color w:val="FF0000"/>
              </w:rPr>
            </w:pPr>
          </w:p>
        </w:tc>
      </w:tr>
      <w:tr w:rsidR="003A0154" w:rsidTr="00AF1ED5">
        <w:tc>
          <w:tcPr>
            <w:tcW w:w="4140" w:type="dxa"/>
          </w:tcPr>
          <w:p w:rsidR="003A0154" w:rsidRDefault="003A0154" w:rsidP="003370D3">
            <w:pPr>
              <w:rPr>
                <w:rFonts w:eastAsiaTheme="majorEastAsia"/>
              </w:rPr>
            </w:pPr>
            <w:r>
              <w:rPr>
                <w:rFonts w:eastAsiaTheme="majorEastAsia"/>
              </w:rPr>
              <w:t>Dog</w:t>
            </w:r>
          </w:p>
        </w:tc>
        <w:tc>
          <w:tcPr>
            <w:tcW w:w="4680" w:type="dxa"/>
          </w:tcPr>
          <w:p w:rsidR="003A0154" w:rsidRPr="007E66EE" w:rsidRDefault="003A0154" w:rsidP="003370D3">
            <w:pPr>
              <w:rPr>
                <w:rFonts w:eastAsiaTheme="majorEastAsia"/>
                <w:color w:val="FF0000"/>
              </w:rPr>
            </w:pPr>
          </w:p>
        </w:tc>
      </w:tr>
      <w:tr w:rsidR="003A0154" w:rsidTr="00AF1ED5">
        <w:tc>
          <w:tcPr>
            <w:tcW w:w="4140" w:type="dxa"/>
          </w:tcPr>
          <w:p w:rsidR="003A0154" w:rsidRDefault="003A0154" w:rsidP="003370D3">
            <w:pPr>
              <w:rPr>
                <w:rFonts w:eastAsiaTheme="majorEastAsia"/>
              </w:rPr>
            </w:pPr>
            <w:r>
              <w:rPr>
                <w:rFonts w:eastAsiaTheme="majorEastAsia"/>
              </w:rPr>
              <w:t>Rabbit</w:t>
            </w:r>
          </w:p>
        </w:tc>
        <w:tc>
          <w:tcPr>
            <w:tcW w:w="4680" w:type="dxa"/>
          </w:tcPr>
          <w:p w:rsidR="003A0154" w:rsidRPr="007E66EE" w:rsidRDefault="003A0154" w:rsidP="003370D3">
            <w:pPr>
              <w:rPr>
                <w:rFonts w:eastAsiaTheme="majorEastAsia"/>
                <w:color w:val="FF0000"/>
              </w:rPr>
            </w:pPr>
          </w:p>
        </w:tc>
      </w:tr>
      <w:tr w:rsidR="003A0154" w:rsidTr="00AF1ED5">
        <w:tc>
          <w:tcPr>
            <w:tcW w:w="4140" w:type="dxa"/>
          </w:tcPr>
          <w:p w:rsidR="003A0154" w:rsidRDefault="003A0154" w:rsidP="003370D3">
            <w:pPr>
              <w:rPr>
                <w:rFonts w:eastAsiaTheme="majorEastAsia"/>
              </w:rPr>
            </w:pPr>
            <w:r>
              <w:rPr>
                <w:rFonts w:eastAsiaTheme="majorEastAsia"/>
              </w:rPr>
              <w:t>Guinea pig</w:t>
            </w:r>
          </w:p>
        </w:tc>
        <w:tc>
          <w:tcPr>
            <w:tcW w:w="4680" w:type="dxa"/>
          </w:tcPr>
          <w:p w:rsidR="003A0154" w:rsidRPr="007E66EE" w:rsidRDefault="003A0154" w:rsidP="003370D3">
            <w:pPr>
              <w:rPr>
                <w:rFonts w:eastAsiaTheme="majorEastAsia"/>
                <w:color w:val="FF0000"/>
              </w:rPr>
            </w:pPr>
          </w:p>
        </w:tc>
      </w:tr>
      <w:tr w:rsidR="003A0154" w:rsidTr="00AF1ED5">
        <w:tc>
          <w:tcPr>
            <w:tcW w:w="4140" w:type="dxa"/>
          </w:tcPr>
          <w:p w:rsidR="003A0154" w:rsidRDefault="003A0154" w:rsidP="003370D3">
            <w:pPr>
              <w:rPr>
                <w:rFonts w:eastAsiaTheme="majorEastAsia"/>
              </w:rPr>
            </w:pPr>
            <w:r>
              <w:rPr>
                <w:rFonts w:eastAsiaTheme="majorEastAsia"/>
              </w:rPr>
              <w:t>Hamster</w:t>
            </w:r>
          </w:p>
        </w:tc>
        <w:tc>
          <w:tcPr>
            <w:tcW w:w="4680" w:type="dxa"/>
          </w:tcPr>
          <w:p w:rsidR="003A0154" w:rsidRPr="007E66EE" w:rsidRDefault="003A0154" w:rsidP="003370D3">
            <w:pPr>
              <w:rPr>
                <w:rFonts w:eastAsiaTheme="majorEastAsia"/>
                <w:color w:val="FF0000"/>
              </w:rPr>
            </w:pPr>
          </w:p>
        </w:tc>
      </w:tr>
    </w:tbl>
    <w:p w:rsidR="00045DF1" w:rsidRDefault="00045DF1" w:rsidP="003370D3">
      <w:pPr>
        <w:rPr>
          <w:rFonts w:eastAsiaTheme="majorEastAsia"/>
        </w:rPr>
      </w:pPr>
    </w:p>
    <w:p w:rsidR="00317913" w:rsidRDefault="00317913" w:rsidP="003370D3">
      <w:pPr>
        <w:rPr>
          <w:rFonts w:eastAsiaTheme="majorEastAsia"/>
        </w:rPr>
      </w:pPr>
    </w:p>
    <w:p w:rsidR="00F43274" w:rsidRDefault="00F43274" w:rsidP="00AF1ED5">
      <w:pPr>
        <w:ind w:left="540" w:hanging="270"/>
        <w:rPr>
          <w:rFonts w:eastAsiaTheme="majorEastAsia"/>
        </w:rPr>
      </w:pPr>
      <w:r>
        <w:rPr>
          <w:rFonts w:eastAsiaTheme="majorEastAsia"/>
        </w:rPr>
        <w:t>(</w:t>
      </w:r>
      <w:r w:rsidR="00B606FB">
        <w:rPr>
          <w:rFonts w:eastAsiaTheme="majorEastAsia"/>
        </w:rPr>
        <w:t>e</w:t>
      </w:r>
      <w:r>
        <w:rPr>
          <w:rFonts w:eastAsiaTheme="majorEastAsia"/>
        </w:rPr>
        <w:t>) Fill in the table with the caffeine content in typical food and drinks, which can be found in the “Food Survey Values” section (under “Ecological Information” of “</w:t>
      </w:r>
      <w:r w:rsidR="00A607D3">
        <w:rPr>
          <w:rFonts w:eastAsiaTheme="majorEastAsia"/>
        </w:rPr>
        <w:t>T</w:t>
      </w:r>
      <w:r>
        <w:rPr>
          <w:rFonts w:eastAsiaTheme="majorEastAsia"/>
        </w:rPr>
        <w:t>oxicity”</w:t>
      </w:r>
      <w:r w:rsidR="00795AEF">
        <w:rPr>
          <w:rFonts w:eastAsiaTheme="majorEastAsia"/>
        </w:rPr>
        <w:t>)</w:t>
      </w:r>
      <w:r>
        <w:rPr>
          <w:rFonts w:eastAsiaTheme="majorEastAsia"/>
        </w:rPr>
        <w:t>.</w:t>
      </w:r>
      <w:r w:rsidR="00795AEF">
        <w:rPr>
          <w:rFonts w:eastAsiaTheme="majorEastAsia"/>
        </w:rPr>
        <w:t xml:space="preserve">  To compare these values with the oral LD50 values, divide the caffeine content by the average bodyweight of adult humans (assumed to 60 kg).</w:t>
      </w:r>
      <w:r w:rsidR="0047253D" w:rsidRPr="0047253D">
        <w:rPr>
          <w:rFonts w:eastAsiaTheme="majorEastAsia"/>
        </w:rPr>
        <w:t xml:space="preserve"> </w:t>
      </w:r>
      <w:r w:rsidR="0047253D">
        <w:rPr>
          <w:rFonts w:eastAsiaTheme="majorEastAsia"/>
        </w:rPr>
        <w:t xml:space="preserve"> Also calculate the per cent value of the caffeine content per kg.</w:t>
      </w:r>
      <w:r w:rsidR="0047253D" w:rsidRPr="0047253D">
        <w:rPr>
          <w:rFonts w:eastAsiaTheme="majorEastAsia"/>
        </w:rPr>
        <w:t xml:space="preserve"> </w:t>
      </w:r>
      <w:r w:rsidR="00414F18">
        <w:rPr>
          <w:rFonts w:eastAsiaTheme="majorEastAsia"/>
        </w:rPr>
        <w:t>relative to</w:t>
      </w:r>
      <w:r w:rsidR="0047253D">
        <w:rPr>
          <w:rFonts w:eastAsiaTheme="majorEastAsia"/>
        </w:rPr>
        <w:t xml:space="preserve"> the oral LD50 value for mice</w:t>
      </w:r>
      <w:r w:rsidR="00414F18">
        <w:rPr>
          <w:rFonts w:eastAsiaTheme="majorEastAsia"/>
        </w:rPr>
        <w:t xml:space="preserve"> [that is, caffeine content per kg divided by LD50 (mice)].</w:t>
      </w:r>
    </w:p>
    <w:p w:rsidR="00517B69" w:rsidRDefault="00517B69" w:rsidP="00AF1ED5">
      <w:pPr>
        <w:ind w:left="540" w:hanging="270"/>
        <w:rPr>
          <w:rFonts w:eastAsiaTheme="majorEastAsia"/>
        </w:rPr>
      </w:pPr>
    </w:p>
    <w:tbl>
      <w:tblPr>
        <w:tblStyle w:val="TableGrid"/>
        <w:tblW w:w="0" w:type="auto"/>
        <w:tblInd w:w="535" w:type="dxa"/>
        <w:tblLook w:val="04A0" w:firstRow="1" w:lastRow="0" w:firstColumn="1" w:lastColumn="0" w:noHBand="0" w:noVBand="1"/>
      </w:tblPr>
      <w:tblGrid>
        <w:gridCol w:w="2700"/>
        <w:gridCol w:w="2160"/>
        <w:gridCol w:w="1951"/>
        <w:gridCol w:w="2004"/>
      </w:tblGrid>
      <w:tr w:rsidR="0047253D" w:rsidTr="00AF1ED5">
        <w:tc>
          <w:tcPr>
            <w:tcW w:w="2700" w:type="dxa"/>
          </w:tcPr>
          <w:p w:rsidR="0047253D" w:rsidRDefault="0047253D" w:rsidP="003370D3">
            <w:pPr>
              <w:rPr>
                <w:rFonts w:eastAsiaTheme="majorEastAsia"/>
              </w:rPr>
            </w:pPr>
          </w:p>
        </w:tc>
        <w:tc>
          <w:tcPr>
            <w:tcW w:w="2160" w:type="dxa"/>
          </w:tcPr>
          <w:p w:rsidR="0047253D" w:rsidRDefault="0047253D" w:rsidP="0047253D">
            <w:pPr>
              <w:jc w:val="center"/>
              <w:rPr>
                <w:rFonts w:eastAsiaTheme="majorEastAsia"/>
              </w:rPr>
            </w:pPr>
            <w:r>
              <w:rPr>
                <w:rFonts w:eastAsiaTheme="majorEastAsia"/>
              </w:rPr>
              <w:t>Caffeine content</w:t>
            </w:r>
          </w:p>
        </w:tc>
        <w:tc>
          <w:tcPr>
            <w:tcW w:w="1951" w:type="dxa"/>
          </w:tcPr>
          <w:p w:rsidR="0047253D" w:rsidRDefault="0047253D" w:rsidP="0047253D">
            <w:pPr>
              <w:jc w:val="center"/>
              <w:rPr>
                <w:rFonts w:eastAsiaTheme="majorEastAsia"/>
              </w:rPr>
            </w:pPr>
            <w:r>
              <w:rPr>
                <w:rFonts w:eastAsiaTheme="majorEastAsia"/>
              </w:rPr>
              <w:t>Caffeine content per kg</w:t>
            </w:r>
          </w:p>
        </w:tc>
        <w:tc>
          <w:tcPr>
            <w:tcW w:w="2004" w:type="dxa"/>
          </w:tcPr>
          <w:p w:rsidR="0047253D" w:rsidRDefault="0047253D" w:rsidP="0047253D">
            <w:pPr>
              <w:jc w:val="center"/>
              <w:rPr>
                <w:rFonts w:eastAsiaTheme="majorEastAsia"/>
              </w:rPr>
            </w:pPr>
            <w:r>
              <w:rPr>
                <w:rFonts w:eastAsiaTheme="majorEastAsia"/>
              </w:rPr>
              <w:t>Ratio</w:t>
            </w:r>
          </w:p>
        </w:tc>
      </w:tr>
      <w:tr w:rsidR="0047253D" w:rsidTr="00AF1ED5">
        <w:tc>
          <w:tcPr>
            <w:tcW w:w="2700" w:type="dxa"/>
          </w:tcPr>
          <w:p w:rsidR="0047253D" w:rsidRDefault="0047253D" w:rsidP="003370D3">
            <w:pPr>
              <w:rPr>
                <w:rFonts w:eastAsiaTheme="majorEastAsia"/>
              </w:rPr>
            </w:pPr>
            <w:r>
              <w:rPr>
                <w:rFonts w:eastAsiaTheme="majorEastAsia"/>
              </w:rPr>
              <w:t>A single cup of espresso (30 mL)</w:t>
            </w:r>
          </w:p>
        </w:tc>
        <w:tc>
          <w:tcPr>
            <w:tcW w:w="2160" w:type="dxa"/>
          </w:tcPr>
          <w:p w:rsidR="0047253D" w:rsidRPr="007E66EE" w:rsidRDefault="0047253D" w:rsidP="0047253D">
            <w:pPr>
              <w:jc w:val="center"/>
              <w:rPr>
                <w:rFonts w:eastAsiaTheme="majorEastAsia"/>
              </w:rPr>
            </w:pPr>
            <w:r w:rsidRPr="007E66EE">
              <w:rPr>
                <w:rFonts w:eastAsiaTheme="majorEastAsia"/>
              </w:rPr>
              <w:t>64 mg</w:t>
            </w:r>
          </w:p>
        </w:tc>
        <w:tc>
          <w:tcPr>
            <w:tcW w:w="1951" w:type="dxa"/>
          </w:tcPr>
          <w:p w:rsidR="0047253D" w:rsidRPr="007E66EE" w:rsidRDefault="0047253D" w:rsidP="0047253D">
            <w:pPr>
              <w:jc w:val="center"/>
              <w:rPr>
                <w:rFonts w:eastAsiaTheme="majorEastAsia"/>
              </w:rPr>
            </w:pPr>
            <w:r w:rsidRPr="007E66EE">
              <w:rPr>
                <w:rFonts w:eastAsiaTheme="majorEastAsia"/>
              </w:rPr>
              <w:t>1.1 mg/kg</w:t>
            </w:r>
          </w:p>
        </w:tc>
        <w:tc>
          <w:tcPr>
            <w:tcW w:w="2004" w:type="dxa"/>
          </w:tcPr>
          <w:p w:rsidR="0047253D" w:rsidRPr="007E66EE" w:rsidRDefault="0047253D" w:rsidP="0047253D">
            <w:pPr>
              <w:jc w:val="center"/>
              <w:rPr>
                <w:rFonts w:eastAsiaTheme="majorEastAsia"/>
              </w:rPr>
            </w:pPr>
            <w:r w:rsidRPr="007E66EE">
              <w:rPr>
                <w:rFonts w:eastAsiaTheme="majorEastAsia"/>
              </w:rPr>
              <w:t>0.84 %</w:t>
            </w:r>
          </w:p>
        </w:tc>
      </w:tr>
      <w:tr w:rsidR="0047253D" w:rsidTr="00AF1ED5">
        <w:tc>
          <w:tcPr>
            <w:tcW w:w="2700" w:type="dxa"/>
          </w:tcPr>
          <w:p w:rsidR="0047253D" w:rsidRDefault="0047253D" w:rsidP="003370D3">
            <w:pPr>
              <w:rPr>
                <w:rFonts w:eastAsiaTheme="majorEastAsia"/>
              </w:rPr>
            </w:pPr>
            <w:proofErr w:type="gramStart"/>
            <w:r>
              <w:rPr>
                <w:rFonts w:eastAsiaTheme="majorEastAsia"/>
              </w:rPr>
              <w:t>A</w:t>
            </w:r>
            <w:proofErr w:type="gramEnd"/>
            <w:r>
              <w:rPr>
                <w:rFonts w:eastAsiaTheme="majorEastAsia"/>
              </w:rPr>
              <w:t xml:space="preserve"> 8-oz cup of automatic drip coffee</w:t>
            </w:r>
          </w:p>
        </w:tc>
        <w:tc>
          <w:tcPr>
            <w:tcW w:w="2160" w:type="dxa"/>
          </w:tcPr>
          <w:p w:rsidR="0047253D" w:rsidRPr="007E66EE" w:rsidRDefault="0047253D" w:rsidP="0047253D">
            <w:pPr>
              <w:jc w:val="center"/>
              <w:rPr>
                <w:rFonts w:eastAsiaTheme="majorEastAsia"/>
                <w:color w:val="FF0000"/>
              </w:rPr>
            </w:pPr>
          </w:p>
        </w:tc>
        <w:tc>
          <w:tcPr>
            <w:tcW w:w="1951" w:type="dxa"/>
          </w:tcPr>
          <w:p w:rsidR="0047253D" w:rsidRPr="007E66EE" w:rsidRDefault="0047253D" w:rsidP="0047253D">
            <w:pPr>
              <w:jc w:val="center"/>
              <w:rPr>
                <w:rFonts w:eastAsiaTheme="majorEastAsia"/>
                <w:color w:val="FF0000"/>
              </w:rPr>
            </w:pPr>
          </w:p>
        </w:tc>
        <w:tc>
          <w:tcPr>
            <w:tcW w:w="2004" w:type="dxa"/>
          </w:tcPr>
          <w:p w:rsidR="0047253D" w:rsidRPr="007E66EE" w:rsidRDefault="0047253D" w:rsidP="0047253D">
            <w:pPr>
              <w:jc w:val="center"/>
              <w:rPr>
                <w:rFonts w:eastAsiaTheme="majorEastAsia"/>
                <w:color w:val="FF0000"/>
              </w:rPr>
            </w:pPr>
          </w:p>
        </w:tc>
      </w:tr>
      <w:tr w:rsidR="0047253D" w:rsidTr="00AF1ED5">
        <w:tc>
          <w:tcPr>
            <w:tcW w:w="2700" w:type="dxa"/>
          </w:tcPr>
          <w:p w:rsidR="0047253D" w:rsidRDefault="0047253D" w:rsidP="003370D3">
            <w:pPr>
              <w:rPr>
                <w:rFonts w:eastAsiaTheme="majorEastAsia"/>
              </w:rPr>
            </w:pPr>
            <w:r>
              <w:rPr>
                <w:rFonts w:eastAsiaTheme="majorEastAsia"/>
              </w:rPr>
              <w:t xml:space="preserve">A cup of tea (camellia </w:t>
            </w:r>
            <w:proofErr w:type="spellStart"/>
            <w:r>
              <w:rPr>
                <w:rFonts w:eastAsiaTheme="majorEastAsia"/>
              </w:rPr>
              <w:t>sinensis</w:t>
            </w:r>
            <w:proofErr w:type="spellEnd"/>
            <w:r>
              <w:rPr>
                <w:rFonts w:eastAsiaTheme="majorEastAsia"/>
              </w:rPr>
              <w:t>)</w:t>
            </w:r>
          </w:p>
        </w:tc>
        <w:tc>
          <w:tcPr>
            <w:tcW w:w="2160" w:type="dxa"/>
          </w:tcPr>
          <w:p w:rsidR="0047253D" w:rsidRPr="007E66EE" w:rsidRDefault="0047253D" w:rsidP="0047253D">
            <w:pPr>
              <w:jc w:val="center"/>
              <w:rPr>
                <w:rFonts w:eastAsiaTheme="majorEastAsia"/>
                <w:color w:val="FF0000"/>
              </w:rPr>
            </w:pPr>
          </w:p>
        </w:tc>
        <w:tc>
          <w:tcPr>
            <w:tcW w:w="1951" w:type="dxa"/>
          </w:tcPr>
          <w:p w:rsidR="0047253D" w:rsidRPr="007E66EE" w:rsidRDefault="0047253D" w:rsidP="0047253D">
            <w:pPr>
              <w:jc w:val="center"/>
              <w:rPr>
                <w:rFonts w:eastAsiaTheme="majorEastAsia"/>
                <w:color w:val="FF0000"/>
              </w:rPr>
            </w:pPr>
          </w:p>
        </w:tc>
        <w:tc>
          <w:tcPr>
            <w:tcW w:w="2004" w:type="dxa"/>
          </w:tcPr>
          <w:p w:rsidR="0047253D" w:rsidRPr="007E66EE" w:rsidRDefault="0047253D" w:rsidP="0047253D">
            <w:pPr>
              <w:jc w:val="center"/>
              <w:rPr>
                <w:rFonts w:eastAsiaTheme="majorEastAsia"/>
                <w:color w:val="FF0000"/>
              </w:rPr>
            </w:pPr>
          </w:p>
        </w:tc>
      </w:tr>
      <w:tr w:rsidR="0047253D" w:rsidTr="00AF1ED5">
        <w:tc>
          <w:tcPr>
            <w:tcW w:w="2700" w:type="dxa"/>
          </w:tcPr>
          <w:p w:rsidR="0047253D" w:rsidRDefault="0047253D" w:rsidP="003370D3">
            <w:pPr>
              <w:rPr>
                <w:rFonts w:eastAsiaTheme="majorEastAsia"/>
              </w:rPr>
            </w:pPr>
            <w:r>
              <w:rPr>
                <w:rFonts w:eastAsiaTheme="majorEastAsia"/>
              </w:rPr>
              <w:t xml:space="preserve">Soft drinks per 12 </w:t>
            </w:r>
            <w:proofErr w:type="spellStart"/>
            <w:r>
              <w:rPr>
                <w:rFonts w:eastAsiaTheme="majorEastAsia"/>
              </w:rPr>
              <w:t>oz</w:t>
            </w:r>
            <w:proofErr w:type="spellEnd"/>
          </w:p>
        </w:tc>
        <w:tc>
          <w:tcPr>
            <w:tcW w:w="2160" w:type="dxa"/>
          </w:tcPr>
          <w:p w:rsidR="0047253D" w:rsidRPr="007E66EE" w:rsidRDefault="0047253D" w:rsidP="0047253D">
            <w:pPr>
              <w:jc w:val="center"/>
              <w:rPr>
                <w:rFonts w:eastAsiaTheme="majorEastAsia"/>
                <w:color w:val="FF0000"/>
              </w:rPr>
            </w:pPr>
          </w:p>
        </w:tc>
        <w:tc>
          <w:tcPr>
            <w:tcW w:w="1951" w:type="dxa"/>
          </w:tcPr>
          <w:p w:rsidR="0047253D" w:rsidRPr="007E66EE" w:rsidRDefault="0047253D" w:rsidP="0047253D">
            <w:pPr>
              <w:jc w:val="center"/>
              <w:rPr>
                <w:rFonts w:eastAsiaTheme="majorEastAsia"/>
                <w:color w:val="FF0000"/>
              </w:rPr>
            </w:pPr>
          </w:p>
        </w:tc>
        <w:tc>
          <w:tcPr>
            <w:tcW w:w="2004" w:type="dxa"/>
          </w:tcPr>
          <w:p w:rsidR="0047253D" w:rsidRPr="007E66EE" w:rsidRDefault="0047253D" w:rsidP="0047253D">
            <w:pPr>
              <w:jc w:val="center"/>
              <w:rPr>
                <w:rFonts w:eastAsiaTheme="majorEastAsia"/>
                <w:color w:val="FF0000"/>
              </w:rPr>
            </w:pPr>
          </w:p>
        </w:tc>
      </w:tr>
      <w:tr w:rsidR="0047253D" w:rsidTr="00AF1ED5">
        <w:tc>
          <w:tcPr>
            <w:tcW w:w="2700" w:type="dxa"/>
          </w:tcPr>
          <w:p w:rsidR="0047253D" w:rsidRDefault="0047253D" w:rsidP="003370D3">
            <w:pPr>
              <w:rPr>
                <w:rFonts w:eastAsiaTheme="majorEastAsia"/>
              </w:rPr>
            </w:pPr>
            <w:r>
              <w:rPr>
                <w:rFonts w:eastAsiaTheme="majorEastAsia"/>
              </w:rPr>
              <w:t xml:space="preserve">Energy drinks per 12 </w:t>
            </w:r>
            <w:proofErr w:type="spellStart"/>
            <w:r>
              <w:rPr>
                <w:rFonts w:eastAsiaTheme="majorEastAsia"/>
              </w:rPr>
              <w:t>oz</w:t>
            </w:r>
            <w:proofErr w:type="spellEnd"/>
          </w:p>
        </w:tc>
        <w:tc>
          <w:tcPr>
            <w:tcW w:w="2160" w:type="dxa"/>
          </w:tcPr>
          <w:p w:rsidR="0047253D" w:rsidRPr="007E66EE" w:rsidRDefault="0047253D" w:rsidP="0047253D">
            <w:pPr>
              <w:jc w:val="center"/>
              <w:rPr>
                <w:rFonts w:eastAsiaTheme="majorEastAsia"/>
                <w:color w:val="FF0000"/>
              </w:rPr>
            </w:pPr>
          </w:p>
        </w:tc>
        <w:tc>
          <w:tcPr>
            <w:tcW w:w="1951" w:type="dxa"/>
          </w:tcPr>
          <w:p w:rsidR="0047253D" w:rsidRPr="007E66EE" w:rsidRDefault="0047253D" w:rsidP="0047253D">
            <w:pPr>
              <w:jc w:val="center"/>
              <w:rPr>
                <w:rFonts w:eastAsiaTheme="majorEastAsia"/>
                <w:color w:val="FF0000"/>
              </w:rPr>
            </w:pPr>
          </w:p>
        </w:tc>
        <w:tc>
          <w:tcPr>
            <w:tcW w:w="2004" w:type="dxa"/>
          </w:tcPr>
          <w:p w:rsidR="0047253D" w:rsidRPr="007E66EE" w:rsidRDefault="0047253D" w:rsidP="0047253D">
            <w:pPr>
              <w:jc w:val="center"/>
              <w:rPr>
                <w:rFonts w:eastAsiaTheme="majorEastAsia"/>
                <w:color w:val="FF0000"/>
              </w:rPr>
            </w:pPr>
          </w:p>
        </w:tc>
      </w:tr>
    </w:tbl>
    <w:p w:rsidR="006A0EB8" w:rsidRDefault="006A0EB8" w:rsidP="003A0154">
      <w:pPr>
        <w:rPr>
          <w:rFonts w:eastAsiaTheme="majorEastAsia"/>
        </w:rPr>
      </w:pPr>
    </w:p>
    <w:p w:rsidR="00317913" w:rsidRDefault="00317913" w:rsidP="003A0154">
      <w:pPr>
        <w:rPr>
          <w:rFonts w:eastAsiaTheme="majorEastAsia"/>
        </w:rPr>
      </w:pPr>
    </w:p>
    <w:p w:rsidR="00720BE8" w:rsidRDefault="00720BE8" w:rsidP="00AF1ED5">
      <w:pPr>
        <w:ind w:left="540" w:hanging="270"/>
        <w:rPr>
          <w:rFonts w:eastAsiaTheme="majorEastAsia"/>
        </w:rPr>
      </w:pPr>
      <w:r>
        <w:rPr>
          <w:rFonts w:eastAsiaTheme="majorEastAsia"/>
        </w:rPr>
        <w:t>(</w:t>
      </w:r>
      <w:r w:rsidR="00B606FB">
        <w:rPr>
          <w:rFonts w:eastAsiaTheme="majorEastAsia"/>
        </w:rPr>
        <w:t>f</w:t>
      </w:r>
      <w:r>
        <w:rPr>
          <w:rFonts w:eastAsiaTheme="majorEastAsia"/>
        </w:rPr>
        <w:t>) Find information on human toxicity of caffeine</w:t>
      </w:r>
      <w:r w:rsidR="00A607D3">
        <w:rPr>
          <w:rFonts w:eastAsiaTheme="majorEastAsia"/>
        </w:rPr>
        <w:t xml:space="preserve"> from the “Human Toxicity Values” section (under “Toxicolog</w:t>
      </w:r>
      <w:r w:rsidR="00455600">
        <w:rPr>
          <w:rFonts w:eastAsiaTheme="majorEastAsia"/>
        </w:rPr>
        <w:t>ic</w:t>
      </w:r>
      <w:r w:rsidR="00A607D3">
        <w:rPr>
          <w:rFonts w:eastAsiaTheme="majorEastAsia"/>
        </w:rPr>
        <w:t>al Information” of “Toxicity”).  Compare this information with the data collected in (</w:t>
      </w:r>
      <w:r w:rsidR="00B606FB">
        <w:rPr>
          <w:rFonts w:eastAsiaTheme="majorEastAsia"/>
        </w:rPr>
        <w:t>d</w:t>
      </w:r>
      <w:r w:rsidR="00A607D3">
        <w:rPr>
          <w:rFonts w:eastAsiaTheme="majorEastAsia"/>
        </w:rPr>
        <w:t>) and (</w:t>
      </w:r>
      <w:r w:rsidR="00B606FB">
        <w:rPr>
          <w:rFonts w:eastAsiaTheme="majorEastAsia"/>
        </w:rPr>
        <w:t>e</w:t>
      </w:r>
      <w:r w:rsidR="00A607D3">
        <w:rPr>
          <w:rFonts w:eastAsiaTheme="majorEastAsia"/>
        </w:rPr>
        <w:t>).</w:t>
      </w:r>
    </w:p>
    <w:p w:rsidR="00A607D3" w:rsidRDefault="00A607D3" w:rsidP="00AF1ED5">
      <w:pPr>
        <w:spacing w:after="0" w:line="276" w:lineRule="auto"/>
        <w:ind w:left="540"/>
        <w:rPr>
          <w:rFonts w:eastAsiaTheme="majorEastAsia"/>
          <w:color w:val="FF0000"/>
        </w:rPr>
      </w:pPr>
    </w:p>
    <w:p w:rsidR="00A607D3" w:rsidRDefault="00A607D3" w:rsidP="003A0154">
      <w:pPr>
        <w:rPr>
          <w:rFonts w:eastAsiaTheme="majorEastAsia"/>
        </w:rPr>
      </w:pPr>
    </w:p>
    <w:p w:rsidR="00414F18" w:rsidRDefault="006A0EB8" w:rsidP="00AF1ED5">
      <w:pPr>
        <w:ind w:left="540" w:hanging="270"/>
        <w:rPr>
          <w:rFonts w:eastAsiaTheme="majorEastAsia"/>
        </w:rPr>
      </w:pPr>
      <w:r>
        <w:rPr>
          <w:rFonts w:eastAsiaTheme="majorEastAsia"/>
        </w:rPr>
        <w:t>(</w:t>
      </w:r>
      <w:r w:rsidR="00B606FB">
        <w:rPr>
          <w:rFonts w:eastAsiaTheme="majorEastAsia"/>
        </w:rPr>
        <w:t>g</w:t>
      </w:r>
      <w:r>
        <w:rPr>
          <w:rFonts w:eastAsiaTheme="majorEastAsia"/>
        </w:rPr>
        <w:t>) Read the following articles</w:t>
      </w:r>
      <w:r w:rsidR="00414F18">
        <w:rPr>
          <w:rFonts w:eastAsiaTheme="majorEastAsia"/>
        </w:rPr>
        <w:t xml:space="preserve"> about </w:t>
      </w:r>
      <w:r>
        <w:rPr>
          <w:rFonts w:eastAsiaTheme="majorEastAsia"/>
        </w:rPr>
        <w:t>caffeine.</w:t>
      </w:r>
      <w:r w:rsidR="00414F18">
        <w:rPr>
          <w:rFonts w:eastAsiaTheme="majorEastAsia"/>
        </w:rPr>
        <w:t xml:space="preserve"> </w:t>
      </w:r>
    </w:p>
    <w:p w:rsidR="006A0EB8" w:rsidRPr="007E66EE" w:rsidRDefault="007F70FD" w:rsidP="00413D53">
      <w:pPr>
        <w:pStyle w:val="ListParagraph"/>
        <w:numPr>
          <w:ilvl w:val="0"/>
          <w:numId w:val="34"/>
        </w:numPr>
        <w:ind w:left="810" w:hanging="270"/>
        <w:rPr>
          <w:rFonts w:ascii="Times New Roman" w:eastAsiaTheme="majorEastAsia" w:hAnsi="Times New Roman" w:cs="Times New Roman"/>
        </w:rPr>
      </w:pPr>
      <w:hyperlink r:id="rId26" w:history="1">
        <w:r w:rsidR="006A0EB8" w:rsidRPr="007E66EE">
          <w:rPr>
            <w:rStyle w:val="Hyperlink"/>
            <w:rFonts w:ascii="Times New Roman" w:eastAsiaTheme="majorEastAsia" w:hAnsi="Times New Roman" w:cs="Times New Roman"/>
          </w:rPr>
          <w:t>http://www.fda.gov/downloads/UCM200805.pdf</w:t>
        </w:r>
      </w:hyperlink>
    </w:p>
    <w:p w:rsidR="008C1226" w:rsidRPr="007E66EE" w:rsidRDefault="007F70FD" w:rsidP="00413D53">
      <w:pPr>
        <w:pStyle w:val="ListParagraph"/>
        <w:numPr>
          <w:ilvl w:val="0"/>
          <w:numId w:val="34"/>
        </w:numPr>
        <w:ind w:left="810" w:hanging="270"/>
        <w:rPr>
          <w:rFonts w:ascii="Times New Roman" w:eastAsiaTheme="majorEastAsia" w:hAnsi="Times New Roman" w:cs="Times New Roman"/>
        </w:rPr>
      </w:pPr>
      <w:hyperlink r:id="rId27" w:history="1">
        <w:r w:rsidR="008C1226" w:rsidRPr="007E66EE">
          <w:rPr>
            <w:rStyle w:val="Hyperlink"/>
            <w:rFonts w:ascii="Times New Roman" w:eastAsiaTheme="majorEastAsia" w:hAnsi="Times New Roman" w:cs="Times New Roman"/>
          </w:rPr>
          <w:t>https://www.ncbi.nlm.nih.gov/pmc/articles/PMC3839443/pdf/hpj4801-5.pdf</w:t>
        </w:r>
      </w:hyperlink>
    </w:p>
    <w:p w:rsidR="006A0EB8" w:rsidRPr="007E66EE" w:rsidRDefault="007F70FD" w:rsidP="00413D53">
      <w:pPr>
        <w:pStyle w:val="ListParagraph"/>
        <w:numPr>
          <w:ilvl w:val="0"/>
          <w:numId w:val="34"/>
        </w:numPr>
        <w:ind w:left="810" w:hanging="270"/>
        <w:rPr>
          <w:rFonts w:eastAsiaTheme="majorEastAsia"/>
        </w:rPr>
      </w:pPr>
      <w:hyperlink r:id="rId28" w:history="1">
        <w:r w:rsidR="006A0EB8" w:rsidRPr="007E66EE">
          <w:rPr>
            <w:rStyle w:val="Hyperlink"/>
            <w:rFonts w:ascii="Times New Roman" w:eastAsiaTheme="majorEastAsia" w:hAnsi="Times New Roman" w:cs="Times New Roman"/>
          </w:rPr>
          <w:t>http://www.fda.gov/food/recallsoutbreaksemergencies/safetyalertsadvisories/ucm405787.htm</w:t>
        </w:r>
      </w:hyperlink>
    </w:p>
    <w:p w:rsidR="006A0EB8" w:rsidRPr="007E66EE" w:rsidRDefault="006A0EB8" w:rsidP="00AF1ED5">
      <w:pPr>
        <w:ind w:left="810" w:hanging="270"/>
        <w:rPr>
          <w:rFonts w:eastAsiaTheme="majorEastAsia"/>
          <w:color w:val="FF0000"/>
        </w:rPr>
      </w:pPr>
    </w:p>
    <w:p w:rsidR="007E66EE" w:rsidRDefault="007E66EE" w:rsidP="003A0154">
      <w:pPr>
        <w:rPr>
          <w:rFonts w:eastAsiaTheme="majorEastAsia"/>
        </w:rPr>
      </w:pPr>
    </w:p>
    <w:p w:rsidR="006B5D07" w:rsidRDefault="006A0EB8" w:rsidP="00AF1ED5">
      <w:pPr>
        <w:ind w:left="540" w:hanging="270"/>
        <w:rPr>
          <w:rFonts w:eastAsiaTheme="majorEastAsia"/>
        </w:rPr>
      </w:pPr>
      <w:r>
        <w:rPr>
          <w:rFonts w:eastAsiaTheme="majorEastAsia"/>
        </w:rPr>
        <w:t>(</w:t>
      </w:r>
      <w:r w:rsidR="00B606FB">
        <w:rPr>
          <w:rFonts w:eastAsiaTheme="majorEastAsia"/>
        </w:rPr>
        <w:t>h</w:t>
      </w:r>
      <w:r>
        <w:rPr>
          <w:rFonts w:eastAsiaTheme="majorEastAsia"/>
        </w:rPr>
        <w:t xml:space="preserve">) </w:t>
      </w:r>
      <w:r w:rsidR="00885FBD">
        <w:rPr>
          <w:rFonts w:eastAsiaTheme="majorEastAsia"/>
        </w:rPr>
        <w:t>Based on the information collected from (</w:t>
      </w:r>
      <w:r w:rsidR="00F23DCC">
        <w:rPr>
          <w:rFonts w:eastAsiaTheme="majorEastAsia"/>
        </w:rPr>
        <w:t>a</w:t>
      </w:r>
      <w:r w:rsidR="00885FBD">
        <w:rPr>
          <w:rFonts w:eastAsiaTheme="majorEastAsia"/>
        </w:rPr>
        <w:t>) through (</w:t>
      </w:r>
      <w:r w:rsidR="00F23DCC">
        <w:rPr>
          <w:rFonts w:eastAsiaTheme="majorEastAsia"/>
        </w:rPr>
        <w:t>g</w:t>
      </w:r>
      <w:r w:rsidR="00885FBD">
        <w:rPr>
          <w:rFonts w:eastAsiaTheme="majorEastAsia"/>
        </w:rPr>
        <w:t>), write a short paragraph (less than 100 words) about the toxicity of caffeine and caffeine-containing products.</w:t>
      </w:r>
    </w:p>
    <w:p w:rsidR="007E66EE" w:rsidRPr="007E66EE" w:rsidRDefault="007E66EE" w:rsidP="003370D3">
      <w:pPr>
        <w:rPr>
          <w:rFonts w:eastAsiaTheme="majorEastAsia"/>
          <w:color w:val="FF0000"/>
        </w:rPr>
      </w:pPr>
    </w:p>
    <w:sectPr w:rsidR="007E66EE" w:rsidRPr="007E66EE" w:rsidSect="000B5610">
      <w:footerReference w:type="even" r:id="rId29"/>
      <w:footerReference w:type="default" r:id="rId30"/>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11B" w:rsidRDefault="0061111B">
      <w:r>
        <w:separator/>
      </w:r>
    </w:p>
  </w:endnote>
  <w:endnote w:type="continuationSeparator" w:id="0">
    <w:p w:rsidR="0061111B" w:rsidRDefault="00611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0FD" w:rsidRDefault="007F70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F70FD" w:rsidRDefault="007F70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0FD" w:rsidRDefault="007F70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02B6">
      <w:rPr>
        <w:rStyle w:val="PageNumber"/>
        <w:noProof/>
      </w:rPr>
      <w:t>11</w:t>
    </w:r>
    <w:r>
      <w:rPr>
        <w:rStyle w:val="PageNumber"/>
      </w:rPr>
      <w:fldChar w:fldCharType="end"/>
    </w:r>
  </w:p>
  <w:p w:rsidR="007F70FD" w:rsidRDefault="007F70FD" w:rsidP="007F70FD">
    <w:pPr>
      <w:pStyle w:val="Footer"/>
      <w:ind w:right="360"/>
      <w:jc w:val="left"/>
    </w:pPr>
    <w:r>
      <w:t>Module 4: Understanding Public Compound Databases</w:t>
    </w:r>
    <w:r>
      <w:br/>
      <w:t>2017 Cheminformatics OLCC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11B" w:rsidRDefault="0061111B">
      <w:r>
        <w:separator/>
      </w:r>
    </w:p>
  </w:footnote>
  <w:footnote w:type="continuationSeparator" w:id="0">
    <w:p w:rsidR="0061111B" w:rsidRDefault="00611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5A04"/>
    <w:multiLevelType w:val="hybridMultilevel"/>
    <w:tmpl w:val="1136B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80221C"/>
    <w:multiLevelType w:val="hybridMultilevel"/>
    <w:tmpl w:val="C5106D3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6F6C90"/>
    <w:multiLevelType w:val="hybridMultilevel"/>
    <w:tmpl w:val="F6F47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753F2"/>
    <w:multiLevelType w:val="hybridMultilevel"/>
    <w:tmpl w:val="543AC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847806"/>
    <w:multiLevelType w:val="hybridMultilevel"/>
    <w:tmpl w:val="BAE2E0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431F5"/>
    <w:multiLevelType w:val="hybridMultilevel"/>
    <w:tmpl w:val="0660C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74D17"/>
    <w:multiLevelType w:val="hybridMultilevel"/>
    <w:tmpl w:val="774A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720FA"/>
    <w:multiLevelType w:val="hybridMultilevel"/>
    <w:tmpl w:val="C11C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82ECE"/>
    <w:multiLevelType w:val="hybridMultilevel"/>
    <w:tmpl w:val="E96EC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67A31"/>
    <w:multiLevelType w:val="multilevel"/>
    <w:tmpl w:val="EEC0C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6" w15:restartNumberingAfterBreak="0">
    <w:nsid w:val="396A4735"/>
    <w:multiLevelType w:val="hybridMultilevel"/>
    <w:tmpl w:val="E2427E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B52E1C"/>
    <w:multiLevelType w:val="hybridMultilevel"/>
    <w:tmpl w:val="D3808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9" w15:restartNumberingAfterBreak="0">
    <w:nsid w:val="3F1E29E6"/>
    <w:multiLevelType w:val="hybridMultilevel"/>
    <w:tmpl w:val="34B2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D1CC3"/>
    <w:multiLevelType w:val="hybridMultilevel"/>
    <w:tmpl w:val="1368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2" w15:restartNumberingAfterBreak="0">
    <w:nsid w:val="501A361D"/>
    <w:multiLevelType w:val="multilevel"/>
    <w:tmpl w:val="5C2C5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4176E3"/>
    <w:multiLevelType w:val="hybridMultilevel"/>
    <w:tmpl w:val="4EF0B09A"/>
    <w:lvl w:ilvl="0" w:tplc="02FE4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717206"/>
    <w:multiLevelType w:val="multilevel"/>
    <w:tmpl w:val="475CEB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AE016D"/>
    <w:multiLevelType w:val="hybridMultilevel"/>
    <w:tmpl w:val="9CB8C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EC68F5"/>
    <w:multiLevelType w:val="hybridMultilevel"/>
    <w:tmpl w:val="F6F47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D66473"/>
    <w:multiLevelType w:val="multilevel"/>
    <w:tmpl w:val="D124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911148"/>
    <w:multiLevelType w:val="multilevel"/>
    <w:tmpl w:val="92F8B9C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2B214BD"/>
    <w:multiLevelType w:val="hybridMultilevel"/>
    <w:tmpl w:val="9A346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EA2492"/>
    <w:multiLevelType w:val="multilevel"/>
    <w:tmpl w:val="3EFEE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566169"/>
    <w:multiLevelType w:val="hybridMultilevel"/>
    <w:tmpl w:val="B470DF0C"/>
    <w:lvl w:ilvl="0" w:tplc="E4BA7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0C76496"/>
    <w:multiLevelType w:val="hybridMultilevel"/>
    <w:tmpl w:val="A3A0CA20"/>
    <w:lvl w:ilvl="0" w:tplc="676E3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3A6F39"/>
    <w:multiLevelType w:val="hybridMultilevel"/>
    <w:tmpl w:val="42E83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91D1A39"/>
    <w:multiLevelType w:val="hybridMultilevel"/>
    <w:tmpl w:val="42B2329A"/>
    <w:lvl w:ilvl="0" w:tplc="5708682E">
      <w:start w:val="1"/>
      <w:numFmt w:val="decimal"/>
      <w:lvlText w:val="(%1)"/>
      <w:lvlJc w:val="left"/>
      <w:pPr>
        <w:ind w:left="727" w:hanging="525"/>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5" w15:restartNumberingAfterBreak="0">
    <w:nsid w:val="7C982DB6"/>
    <w:multiLevelType w:val="hybridMultilevel"/>
    <w:tmpl w:val="46467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117ACB"/>
    <w:multiLevelType w:val="multilevel"/>
    <w:tmpl w:val="2FB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4"/>
  </w:num>
  <w:num w:numId="3">
    <w:abstractNumId w:val="21"/>
  </w:num>
  <w:num w:numId="4">
    <w:abstractNumId w:val="15"/>
  </w:num>
  <w:num w:numId="5">
    <w:abstractNumId w:val="13"/>
  </w:num>
  <w:num w:numId="6">
    <w:abstractNumId w:val="12"/>
  </w:num>
  <w:num w:numId="7">
    <w:abstractNumId w:val="11"/>
  </w:num>
  <w:num w:numId="8">
    <w:abstractNumId w:val="9"/>
  </w:num>
  <w:num w:numId="9">
    <w:abstractNumId w:val="10"/>
  </w:num>
  <w:num w:numId="10">
    <w:abstractNumId w:val="22"/>
  </w:num>
  <w:num w:numId="11">
    <w:abstractNumId w:val="27"/>
  </w:num>
  <w:num w:numId="12">
    <w:abstractNumId w:val="8"/>
  </w:num>
  <w:num w:numId="13">
    <w:abstractNumId w:val="20"/>
  </w:num>
  <w:num w:numId="14">
    <w:abstractNumId w:val="24"/>
  </w:num>
  <w:num w:numId="15">
    <w:abstractNumId w:val="30"/>
  </w:num>
  <w:num w:numId="16">
    <w:abstractNumId w:val="4"/>
  </w:num>
  <w:num w:numId="17">
    <w:abstractNumId w:val="31"/>
  </w:num>
  <w:num w:numId="18">
    <w:abstractNumId w:val="6"/>
  </w:num>
  <w:num w:numId="19">
    <w:abstractNumId w:val="16"/>
  </w:num>
  <w:num w:numId="20">
    <w:abstractNumId w:val="17"/>
  </w:num>
  <w:num w:numId="21">
    <w:abstractNumId w:val="23"/>
  </w:num>
  <w:num w:numId="22">
    <w:abstractNumId w:val="32"/>
  </w:num>
  <w:num w:numId="23">
    <w:abstractNumId w:val="28"/>
  </w:num>
  <w:num w:numId="24">
    <w:abstractNumId w:val="2"/>
  </w:num>
  <w:num w:numId="25">
    <w:abstractNumId w:val="26"/>
  </w:num>
  <w:num w:numId="26">
    <w:abstractNumId w:val="36"/>
  </w:num>
  <w:num w:numId="27">
    <w:abstractNumId w:val="25"/>
  </w:num>
  <w:num w:numId="28">
    <w:abstractNumId w:val="3"/>
  </w:num>
  <w:num w:numId="29">
    <w:abstractNumId w:val="34"/>
  </w:num>
  <w:num w:numId="30">
    <w:abstractNumId w:val="29"/>
  </w:num>
  <w:num w:numId="31">
    <w:abstractNumId w:val="1"/>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19"/>
  </w:num>
  <w:num w:numId="35">
    <w:abstractNumId w:val="5"/>
  </w:num>
  <w:num w:numId="36">
    <w:abstractNumId w:val="0"/>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B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1"/>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 Modifie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x0ar2sprbfaw5zet5ds5ffwtwexva9vpw99p&quot;&gt;OLCC_References&lt;record-ids&gt;&lt;item&gt;15&lt;/item&gt;&lt;item&gt;24&lt;/item&gt;&lt;item&gt;25&lt;/item&gt;&lt;item&gt;26&lt;/item&gt;&lt;item&gt;54&lt;/item&gt;&lt;item&gt;55&lt;/item&gt;&lt;item&gt;56&lt;/item&gt;&lt;item&gt;57&lt;/item&gt;&lt;item&gt;58&lt;/item&gt;&lt;item&gt;59&lt;/item&gt;&lt;item&gt;60&lt;/item&gt;&lt;item&gt;61&lt;/item&gt;&lt;item&gt;62&lt;/item&gt;&lt;item&gt;63&lt;/item&gt;&lt;item&gt;64&lt;/item&gt;&lt;item&gt;65&lt;/item&gt;&lt;item&gt;66&lt;/item&gt;&lt;item&gt;67&lt;/item&gt;&lt;item&gt;72&lt;/item&gt;&lt;item&gt;76&lt;/item&gt;&lt;item&gt;77&lt;/item&gt;&lt;item&gt;81&lt;/item&gt;&lt;item&gt;84&lt;/item&gt;&lt;item&gt;89&lt;/item&gt;&lt;item&gt;90&lt;/item&gt;&lt;item&gt;91&lt;/item&gt;&lt;item&gt;96&lt;/item&gt;&lt;item&gt;98&lt;/item&gt;&lt;item&gt;99&lt;/item&gt;&lt;item&gt;100&lt;/item&gt;&lt;item&gt;101&lt;/item&gt;&lt;item&gt;102&lt;/item&gt;&lt;item&gt;103&lt;/item&gt;&lt;item&gt;124&lt;/item&gt;&lt;item&gt;125&lt;/item&gt;&lt;item&gt;126&lt;/item&gt;&lt;item&gt;127&lt;/item&gt;&lt;item&gt;128&lt;/item&gt;&lt;item&gt;129&lt;/item&gt;&lt;item&gt;130&lt;/item&gt;&lt;/record-ids&gt;&lt;/item&gt;&lt;/Libraries&gt;"/>
  </w:docVars>
  <w:rsids>
    <w:rsidRoot w:val="00A95828"/>
    <w:rsid w:val="00001930"/>
    <w:rsid w:val="000121D7"/>
    <w:rsid w:val="0001343E"/>
    <w:rsid w:val="00020A7B"/>
    <w:rsid w:val="00021F78"/>
    <w:rsid w:val="00024992"/>
    <w:rsid w:val="00026812"/>
    <w:rsid w:val="00030FF8"/>
    <w:rsid w:val="00034433"/>
    <w:rsid w:val="00041770"/>
    <w:rsid w:val="0004450F"/>
    <w:rsid w:val="00044F96"/>
    <w:rsid w:val="0004535A"/>
    <w:rsid w:val="00045DF1"/>
    <w:rsid w:val="0005480F"/>
    <w:rsid w:val="0005660F"/>
    <w:rsid w:val="00056BE2"/>
    <w:rsid w:val="000644CB"/>
    <w:rsid w:val="0006468B"/>
    <w:rsid w:val="000702AD"/>
    <w:rsid w:val="000929DC"/>
    <w:rsid w:val="000A295C"/>
    <w:rsid w:val="000A34F1"/>
    <w:rsid w:val="000A651C"/>
    <w:rsid w:val="000B5610"/>
    <w:rsid w:val="000C05CC"/>
    <w:rsid w:val="000C3302"/>
    <w:rsid w:val="000C42DA"/>
    <w:rsid w:val="000D2518"/>
    <w:rsid w:val="000D3BF8"/>
    <w:rsid w:val="000D4523"/>
    <w:rsid w:val="000F3DE9"/>
    <w:rsid w:val="0011271D"/>
    <w:rsid w:val="00113B8D"/>
    <w:rsid w:val="001278AD"/>
    <w:rsid w:val="001336F6"/>
    <w:rsid w:val="00134DA0"/>
    <w:rsid w:val="00135A15"/>
    <w:rsid w:val="00143210"/>
    <w:rsid w:val="00146470"/>
    <w:rsid w:val="00157C82"/>
    <w:rsid w:val="001620F3"/>
    <w:rsid w:val="00165B12"/>
    <w:rsid w:val="00170B2A"/>
    <w:rsid w:val="001750F6"/>
    <w:rsid w:val="001757FC"/>
    <w:rsid w:val="0017631E"/>
    <w:rsid w:val="00194A96"/>
    <w:rsid w:val="00195ACA"/>
    <w:rsid w:val="001A7A90"/>
    <w:rsid w:val="001B21CE"/>
    <w:rsid w:val="001C3C38"/>
    <w:rsid w:val="001F1CBD"/>
    <w:rsid w:val="001F7AAA"/>
    <w:rsid w:val="00200909"/>
    <w:rsid w:val="0020172B"/>
    <w:rsid w:val="0020370A"/>
    <w:rsid w:val="00206F47"/>
    <w:rsid w:val="00207F03"/>
    <w:rsid w:val="0021085B"/>
    <w:rsid w:val="00211CAF"/>
    <w:rsid w:val="00212B1D"/>
    <w:rsid w:val="00216B3A"/>
    <w:rsid w:val="00217742"/>
    <w:rsid w:val="00221446"/>
    <w:rsid w:val="0022592E"/>
    <w:rsid w:val="00240F9D"/>
    <w:rsid w:val="002431DD"/>
    <w:rsid w:val="00247CD0"/>
    <w:rsid w:val="00251E9D"/>
    <w:rsid w:val="002662A5"/>
    <w:rsid w:val="002711B0"/>
    <w:rsid w:val="00271761"/>
    <w:rsid w:val="00271A02"/>
    <w:rsid w:val="00273996"/>
    <w:rsid w:val="00274340"/>
    <w:rsid w:val="0029268E"/>
    <w:rsid w:val="00294E9B"/>
    <w:rsid w:val="0029730F"/>
    <w:rsid w:val="0029759B"/>
    <w:rsid w:val="00297769"/>
    <w:rsid w:val="002A7493"/>
    <w:rsid w:val="002A7F9D"/>
    <w:rsid w:val="002B792C"/>
    <w:rsid w:val="002C3431"/>
    <w:rsid w:val="002C5ED6"/>
    <w:rsid w:val="002C79C4"/>
    <w:rsid w:val="002D3610"/>
    <w:rsid w:val="002D41B5"/>
    <w:rsid w:val="002D4396"/>
    <w:rsid w:val="002E663C"/>
    <w:rsid w:val="002E6E28"/>
    <w:rsid w:val="002E7D63"/>
    <w:rsid w:val="002F2D59"/>
    <w:rsid w:val="002F6E5A"/>
    <w:rsid w:val="00300479"/>
    <w:rsid w:val="00304CD6"/>
    <w:rsid w:val="00304E7B"/>
    <w:rsid w:val="00311884"/>
    <w:rsid w:val="003142AF"/>
    <w:rsid w:val="003146DC"/>
    <w:rsid w:val="00314A42"/>
    <w:rsid w:val="00314F57"/>
    <w:rsid w:val="00317913"/>
    <w:rsid w:val="00317DEF"/>
    <w:rsid w:val="00317F73"/>
    <w:rsid w:val="003231FB"/>
    <w:rsid w:val="00324128"/>
    <w:rsid w:val="00331266"/>
    <w:rsid w:val="0033345C"/>
    <w:rsid w:val="003370D3"/>
    <w:rsid w:val="00340284"/>
    <w:rsid w:val="00345E26"/>
    <w:rsid w:val="00353264"/>
    <w:rsid w:val="00357AC6"/>
    <w:rsid w:val="00361523"/>
    <w:rsid w:val="00362CFF"/>
    <w:rsid w:val="003664E9"/>
    <w:rsid w:val="003679A1"/>
    <w:rsid w:val="0037426D"/>
    <w:rsid w:val="0037638E"/>
    <w:rsid w:val="00377E7C"/>
    <w:rsid w:val="00390281"/>
    <w:rsid w:val="00392A69"/>
    <w:rsid w:val="003937F7"/>
    <w:rsid w:val="0039602E"/>
    <w:rsid w:val="003A0154"/>
    <w:rsid w:val="003A0462"/>
    <w:rsid w:val="003B0E28"/>
    <w:rsid w:val="003B37D3"/>
    <w:rsid w:val="003B4AF3"/>
    <w:rsid w:val="003B5A2E"/>
    <w:rsid w:val="003C0A1C"/>
    <w:rsid w:val="003C5BE1"/>
    <w:rsid w:val="003D1CF0"/>
    <w:rsid w:val="003D7322"/>
    <w:rsid w:val="003E09C9"/>
    <w:rsid w:val="003E12FD"/>
    <w:rsid w:val="003E1F76"/>
    <w:rsid w:val="00403394"/>
    <w:rsid w:val="0040369A"/>
    <w:rsid w:val="00404F19"/>
    <w:rsid w:val="00405529"/>
    <w:rsid w:val="0041244A"/>
    <w:rsid w:val="0041288C"/>
    <w:rsid w:val="00413D53"/>
    <w:rsid w:val="00414F18"/>
    <w:rsid w:val="004158CB"/>
    <w:rsid w:val="00420069"/>
    <w:rsid w:val="00422507"/>
    <w:rsid w:val="0042444C"/>
    <w:rsid w:val="00425078"/>
    <w:rsid w:val="00432685"/>
    <w:rsid w:val="00437C1A"/>
    <w:rsid w:val="004451C4"/>
    <w:rsid w:val="00445599"/>
    <w:rsid w:val="004472B3"/>
    <w:rsid w:val="00452913"/>
    <w:rsid w:val="00454AF1"/>
    <w:rsid w:val="00455600"/>
    <w:rsid w:val="004557DB"/>
    <w:rsid w:val="00456420"/>
    <w:rsid w:val="0047253D"/>
    <w:rsid w:val="00475FD2"/>
    <w:rsid w:val="00486E67"/>
    <w:rsid w:val="00491258"/>
    <w:rsid w:val="00495FC8"/>
    <w:rsid w:val="0049769A"/>
    <w:rsid w:val="00497C75"/>
    <w:rsid w:val="004A0168"/>
    <w:rsid w:val="004B0F09"/>
    <w:rsid w:val="004B580D"/>
    <w:rsid w:val="004B7E87"/>
    <w:rsid w:val="004C0DAD"/>
    <w:rsid w:val="004C0E62"/>
    <w:rsid w:val="004C38C3"/>
    <w:rsid w:val="004C4521"/>
    <w:rsid w:val="004C5B35"/>
    <w:rsid w:val="004C6D72"/>
    <w:rsid w:val="004D0F17"/>
    <w:rsid w:val="004D1AA6"/>
    <w:rsid w:val="004D6EDA"/>
    <w:rsid w:val="004E7185"/>
    <w:rsid w:val="004F201F"/>
    <w:rsid w:val="004F2CF5"/>
    <w:rsid w:val="004F5B84"/>
    <w:rsid w:val="0050100A"/>
    <w:rsid w:val="005019DE"/>
    <w:rsid w:val="00506186"/>
    <w:rsid w:val="00516BB2"/>
    <w:rsid w:val="00517B69"/>
    <w:rsid w:val="005260AB"/>
    <w:rsid w:val="005301D5"/>
    <w:rsid w:val="00530201"/>
    <w:rsid w:val="00541EBA"/>
    <w:rsid w:val="00542B15"/>
    <w:rsid w:val="005448A0"/>
    <w:rsid w:val="00547082"/>
    <w:rsid w:val="00551697"/>
    <w:rsid w:val="00552DB9"/>
    <w:rsid w:val="0055316E"/>
    <w:rsid w:val="005553EF"/>
    <w:rsid w:val="00564676"/>
    <w:rsid w:val="00564D15"/>
    <w:rsid w:val="005712EB"/>
    <w:rsid w:val="00573670"/>
    <w:rsid w:val="00591A57"/>
    <w:rsid w:val="00595C31"/>
    <w:rsid w:val="005C1F9E"/>
    <w:rsid w:val="005D0C10"/>
    <w:rsid w:val="005D74A0"/>
    <w:rsid w:val="005E4D4F"/>
    <w:rsid w:val="005F162A"/>
    <w:rsid w:val="005F2050"/>
    <w:rsid w:val="005F6048"/>
    <w:rsid w:val="005F7708"/>
    <w:rsid w:val="00606BC6"/>
    <w:rsid w:val="0061111B"/>
    <w:rsid w:val="006111EC"/>
    <w:rsid w:val="00624023"/>
    <w:rsid w:val="0063265A"/>
    <w:rsid w:val="006371C1"/>
    <w:rsid w:val="006455A5"/>
    <w:rsid w:val="006528D3"/>
    <w:rsid w:val="006640BE"/>
    <w:rsid w:val="00664DEF"/>
    <w:rsid w:val="0066600C"/>
    <w:rsid w:val="00671F3D"/>
    <w:rsid w:val="0068048E"/>
    <w:rsid w:val="00691AEB"/>
    <w:rsid w:val="0069501E"/>
    <w:rsid w:val="00695A95"/>
    <w:rsid w:val="006A0EB8"/>
    <w:rsid w:val="006A3975"/>
    <w:rsid w:val="006B2581"/>
    <w:rsid w:val="006B5D07"/>
    <w:rsid w:val="006D2484"/>
    <w:rsid w:val="006D3031"/>
    <w:rsid w:val="006D5EE4"/>
    <w:rsid w:val="006D728E"/>
    <w:rsid w:val="006E5130"/>
    <w:rsid w:val="006E6382"/>
    <w:rsid w:val="006F1449"/>
    <w:rsid w:val="006F500F"/>
    <w:rsid w:val="006F793A"/>
    <w:rsid w:val="00702094"/>
    <w:rsid w:val="00703374"/>
    <w:rsid w:val="00703F58"/>
    <w:rsid w:val="007059CE"/>
    <w:rsid w:val="00707CEA"/>
    <w:rsid w:val="00717B56"/>
    <w:rsid w:val="00720BE8"/>
    <w:rsid w:val="00734216"/>
    <w:rsid w:val="00742E24"/>
    <w:rsid w:val="007473BF"/>
    <w:rsid w:val="00751A5D"/>
    <w:rsid w:val="007556AB"/>
    <w:rsid w:val="007629D3"/>
    <w:rsid w:val="007656B0"/>
    <w:rsid w:val="0077355F"/>
    <w:rsid w:val="00774D49"/>
    <w:rsid w:val="00780FCA"/>
    <w:rsid w:val="00782535"/>
    <w:rsid w:val="00782E70"/>
    <w:rsid w:val="0078405E"/>
    <w:rsid w:val="0078492F"/>
    <w:rsid w:val="00784CB5"/>
    <w:rsid w:val="00794616"/>
    <w:rsid w:val="00795AEF"/>
    <w:rsid w:val="007B2E87"/>
    <w:rsid w:val="007C6A0C"/>
    <w:rsid w:val="007D1D87"/>
    <w:rsid w:val="007E66EE"/>
    <w:rsid w:val="007E726C"/>
    <w:rsid w:val="007F152E"/>
    <w:rsid w:val="007F4A1E"/>
    <w:rsid w:val="007F70FD"/>
    <w:rsid w:val="008047DE"/>
    <w:rsid w:val="00804A88"/>
    <w:rsid w:val="0080762D"/>
    <w:rsid w:val="00812C1B"/>
    <w:rsid w:val="00816DBA"/>
    <w:rsid w:val="00821F9E"/>
    <w:rsid w:val="00830C25"/>
    <w:rsid w:val="00835525"/>
    <w:rsid w:val="00835B84"/>
    <w:rsid w:val="00841BFF"/>
    <w:rsid w:val="008422BA"/>
    <w:rsid w:val="00842FA5"/>
    <w:rsid w:val="00843CB7"/>
    <w:rsid w:val="00846351"/>
    <w:rsid w:val="008519C3"/>
    <w:rsid w:val="008655C0"/>
    <w:rsid w:val="0086590D"/>
    <w:rsid w:val="00872F75"/>
    <w:rsid w:val="00874225"/>
    <w:rsid w:val="00877C21"/>
    <w:rsid w:val="0088207C"/>
    <w:rsid w:val="008823AD"/>
    <w:rsid w:val="00883ADC"/>
    <w:rsid w:val="00884B50"/>
    <w:rsid w:val="00885FBD"/>
    <w:rsid w:val="00897B9B"/>
    <w:rsid w:val="008B196F"/>
    <w:rsid w:val="008B1CBA"/>
    <w:rsid w:val="008B2FDF"/>
    <w:rsid w:val="008C1226"/>
    <w:rsid w:val="008C12E5"/>
    <w:rsid w:val="008D6C2B"/>
    <w:rsid w:val="008E3A42"/>
    <w:rsid w:val="00902939"/>
    <w:rsid w:val="0090359B"/>
    <w:rsid w:val="00910E65"/>
    <w:rsid w:val="00912169"/>
    <w:rsid w:val="0092037A"/>
    <w:rsid w:val="009246AD"/>
    <w:rsid w:val="00932B4A"/>
    <w:rsid w:val="0094139B"/>
    <w:rsid w:val="00952C6F"/>
    <w:rsid w:val="00954EB8"/>
    <w:rsid w:val="00964F9D"/>
    <w:rsid w:val="00970E49"/>
    <w:rsid w:val="00974C80"/>
    <w:rsid w:val="00980EAD"/>
    <w:rsid w:val="00984864"/>
    <w:rsid w:val="00985C63"/>
    <w:rsid w:val="00987856"/>
    <w:rsid w:val="00992A32"/>
    <w:rsid w:val="00996EB7"/>
    <w:rsid w:val="009A586E"/>
    <w:rsid w:val="009A6942"/>
    <w:rsid w:val="009B49A6"/>
    <w:rsid w:val="009B5D23"/>
    <w:rsid w:val="009D1206"/>
    <w:rsid w:val="009D3C04"/>
    <w:rsid w:val="009D42C4"/>
    <w:rsid w:val="009D5363"/>
    <w:rsid w:val="009E0CD4"/>
    <w:rsid w:val="009E3A3C"/>
    <w:rsid w:val="009E4652"/>
    <w:rsid w:val="009E76DA"/>
    <w:rsid w:val="009F19DA"/>
    <w:rsid w:val="009F2E7E"/>
    <w:rsid w:val="009F60FF"/>
    <w:rsid w:val="009F67CB"/>
    <w:rsid w:val="00A02D62"/>
    <w:rsid w:val="00A20EB5"/>
    <w:rsid w:val="00A217E1"/>
    <w:rsid w:val="00A31908"/>
    <w:rsid w:val="00A37ECE"/>
    <w:rsid w:val="00A43FDA"/>
    <w:rsid w:val="00A44DD1"/>
    <w:rsid w:val="00A52FC2"/>
    <w:rsid w:val="00A53F9B"/>
    <w:rsid w:val="00A5614E"/>
    <w:rsid w:val="00A5758E"/>
    <w:rsid w:val="00A607D3"/>
    <w:rsid w:val="00A63F33"/>
    <w:rsid w:val="00A707C5"/>
    <w:rsid w:val="00A74522"/>
    <w:rsid w:val="00A764EF"/>
    <w:rsid w:val="00A83014"/>
    <w:rsid w:val="00A83E2E"/>
    <w:rsid w:val="00A95828"/>
    <w:rsid w:val="00AB34C5"/>
    <w:rsid w:val="00AB6356"/>
    <w:rsid w:val="00AB6AB2"/>
    <w:rsid w:val="00AC0AF1"/>
    <w:rsid w:val="00AC4F7F"/>
    <w:rsid w:val="00AD01C1"/>
    <w:rsid w:val="00AD2AFE"/>
    <w:rsid w:val="00AF0DC7"/>
    <w:rsid w:val="00AF1ED5"/>
    <w:rsid w:val="00AF7F6A"/>
    <w:rsid w:val="00B00C20"/>
    <w:rsid w:val="00B05A88"/>
    <w:rsid w:val="00B06BA8"/>
    <w:rsid w:val="00B077C9"/>
    <w:rsid w:val="00B212E8"/>
    <w:rsid w:val="00B317CA"/>
    <w:rsid w:val="00B3223B"/>
    <w:rsid w:val="00B371DF"/>
    <w:rsid w:val="00B40DD3"/>
    <w:rsid w:val="00B53E44"/>
    <w:rsid w:val="00B53EC2"/>
    <w:rsid w:val="00B606FB"/>
    <w:rsid w:val="00B63EF8"/>
    <w:rsid w:val="00B648CF"/>
    <w:rsid w:val="00B66656"/>
    <w:rsid w:val="00B7618D"/>
    <w:rsid w:val="00B81890"/>
    <w:rsid w:val="00B84E3D"/>
    <w:rsid w:val="00B90688"/>
    <w:rsid w:val="00BA215B"/>
    <w:rsid w:val="00BA4EEA"/>
    <w:rsid w:val="00BB2195"/>
    <w:rsid w:val="00BD2C44"/>
    <w:rsid w:val="00BD48E6"/>
    <w:rsid w:val="00BE36BA"/>
    <w:rsid w:val="00BE3C77"/>
    <w:rsid w:val="00BF2385"/>
    <w:rsid w:val="00C0209F"/>
    <w:rsid w:val="00C0246A"/>
    <w:rsid w:val="00C0351F"/>
    <w:rsid w:val="00C1090C"/>
    <w:rsid w:val="00C10EE0"/>
    <w:rsid w:val="00C12556"/>
    <w:rsid w:val="00C1583F"/>
    <w:rsid w:val="00C17310"/>
    <w:rsid w:val="00C22B78"/>
    <w:rsid w:val="00C3567B"/>
    <w:rsid w:val="00C40EDE"/>
    <w:rsid w:val="00C41EBD"/>
    <w:rsid w:val="00C445CB"/>
    <w:rsid w:val="00C511A8"/>
    <w:rsid w:val="00C520B6"/>
    <w:rsid w:val="00C55D4A"/>
    <w:rsid w:val="00C6170A"/>
    <w:rsid w:val="00C61EBA"/>
    <w:rsid w:val="00C66B28"/>
    <w:rsid w:val="00C703A9"/>
    <w:rsid w:val="00C74EFF"/>
    <w:rsid w:val="00C81628"/>
    <w:rsid w:val="00C82349"/>
    <w:rsid w:val="00C82D5D"/>
    <w:rsid w:val="00C85184"/>
    <w:rsid w:val="00C87D6C"/>
    <w:rsid w:val="00C90BFC"/>
    <w:rsid w:val="00C93756"/>
    <w:rsid w:val="00CA446D"/>
    <w:rsid w:val="00CA60E3"/>
    <w:rsid w:val="00CB1A37"/>
    <w:rsid w:val="00CB2E82"/>
    <w:rsid w:val="00CB4AE2"/>
    <w:rsid w:val="00CB4D72"/>
    <w:rsid w:val="00CB5FF8"/>
    <w:rsid w:val="00CD5297"/>
    <w:rsid w:val="00CE0064"/>
    <w:rsid w:val="00CE6E83"/>
    <w:rsid w:val="00D225CC"/>
    <w:rsid w:val="00D25B40"/>
    <w:rsid w:val="00D277FE"/>
    <w:rsid w:val="00D32E24"/>
    <w:rsid w:val="00D40280"/>
    <w:rsid w:val="00D470E3"/>
    <w:rsid w:val="00D569ED"/>
    <w:rsid w:val="00D60B8E"/>
    <w:rsid w:val="00D654DC"/>
    <w:rsid w:val="00D66D2F"/>
    <w:rsid w:val="00D67099"/>
    <w:rsid w:val="00D7236D"/>
    <w:rsid w:val="00D84738"/>
    <w:rsid w:val="00D86809"/>
    <w:rsid w:val="00D902B6"/>
    <w:rsid w:val="00DA5FB1"/>
    <w:rsid w:val="00DB6E5A"/>
    <w:rsid w:val="00DC0106"/>
    <w:rsid w:val="00DD1BA6"/>
    <w:rsid w:val="00DD2025"/>
    <w:rsid w:val="00DD6CF2"/>
    <w:rsid w:val="00DD6DBB"/>
    <w:rsid w:val="00DE2C39"/>
    <w:rsid w:val="00DE3FBD"/>
    <w:rsid w:val="00DE6C5A"/>
    <w:rsid w:val="00DF6B4C"/>
    <w:rsid w:val="00E0535F"/>
    <w:rsid w:val="00E0564D"/>
    <w:rsid w:val="00E074F2"/>
    <w:rsid w:val="00E16342"/>
    <w:rsid w:val="00E23027"/>
    <w:rsid w:val="00E250F7"/>
    <w:rsid w:val="00E35DC5"/>
    <w:rsid w:val="00E4682B"/>
    <w:rsid w:val="00E51AB7"/>
    <w:rsid w:val="00E525DA"/>
    <w:rsid w:val="00E6619F"/>
    <w:rsid w:val="00E75A86"/>
    <w:rsid w:val="00E91482"/>
    <w:rsid w:val="00E96302"/>
    <w:rsid w:val="00EA438E"/>
    <w:rsid w:val="00EB4E8F"/>
    <w:rsid w:val="00EC7AB9"/>
    <w:rsid w:val="00ED5FB8"/>
    <w:rsid w:val="00ED6DC5"/>
    <w:rsid w:val="00EE11CC"/>
    <w:rsid w:val="00EE170C"/>
    <w:rsid w:val="00EE2F44"/>
    <w:rsid w:val="00EF2CE6"/>
    <w:rsid w:val="00EF4EAD"/>
    <w:rsid w:val="00F01E6C"/>
    <w:rsid w:val="00F051C0"/>
    <w:rsid w:val="00F122E6"/>
    <w:rsid w:val="00F134F5"/>
    <w:rsid w:val="00F163E6"/>
    <w:rsid w:val="00F1794D"/>
    <w:rsid w:val="00F23DCC"/>
    <w:rsid w:val="00F25EB7"/>
    <w:rsid w:val="00F31648"/>
    <w:rsid w:val="00F3189A"/>
    <w:rsid w:val="00F349FF"/>
    <w:rsid w:val="00F36998"/>
    <w:rsid w:val="00F41A40"/>
    <w:rsid w:val="00F43274"/>
    <w:rsid w:val="00F438FE"/>
    <w:rsid w:val="00F46A0B"/>
    <w:rsid w:val="00F47B85"/>
    <w:rsid w:val="00F52F1A"/>
    <w:rsid w:val="00F5645C"/>
    <w:rsid w:val="00F61B9E"/>
    <w:rsid w:val="00F8269C"/>
    <w:rsid w:val="00F870C2"/>
    <w:rsid w:val="00F936BE"/>
    <w:rsid w:val="00F946E8"/>
    <w:rsid w:val="00F95A0F"/>
    <w:rsid w:val="00F95E3B"/>
    <w:rsid w:val="00F9733A"/>
    <w:rsid w:val="00FA09DC"/>
    <w:rsid w:val="00FA1B48"/>
    <w:rsid w:val="00FB5A0D"/>
    <w:rsid w:val="00FB6A29"/>
    <w:rsid w:val="00FB734A"/>
    <w:rsid w:val="00FC5319"/>
    <w:rsid w:val="00FD1372"/>
    <w:rsid w:val="00FD13BF"/>
    <w:rsid w:val="00FE0BB1"/>
    <w:rsid w:val="00FE3F03"/>
    <w:rsid w:val="00FE6219"/>
    <w:rsid w:val="00FF2D4B"/>
    <w:rsid w:val="00FF65F9"/>
    <w:rsid w:val="00FF7D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E24C59"/>
  <w15:docId w15:val="{E328BE44-3659-4318-A46C-C793CF48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D1206"/>
    <w:pPr>
      <w:spacing w:after="200"/>
      <w:jc w:val="both"/>
    </w:pPr>
    <w:rPr>
      <w:rFonts w:ascii="Times" w:hAnsi="Times"/>
      <w:sz w:val="24"/>
    </w:rPr>
  </w:style>
  <w:style w:type="paragraph" w:styleId="Heading1">
    <w:name w:val="heading 1"/>
    <w:basedOn w:val="Normal"/>
    <w:next w:val="Normal"/>
    <w:link w:val="Heading1Char"/>
    <w:qFormat/>
    <w:rsid w:val="009D12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9D12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297769"/>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1Char">
    <w:name w:val="Heading 1 Char"/>
    <w:basedOn w:val="DefaultParagraphFont"/>
    <w:link w:val="Heading1"/>
    <w:rsid w:val="009D120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D1206"/>
    <w:rPr>
      <w:rFonts w:asciiTheme="majorHAnsi" w:eastAsiaTheme="majorEastAsia" w:hAnsiTheme="majorHAnsi" w:cstheme="majorBidi"/>
      <w:color w:val="365F91" w:themeColor="accent1" w:themeShade="BF"/>
      <w:sz w:val="26"/>
      <w:szCs w:val="26"/>
    </w:rPr>
  </w:style>
  <w:style w:type="paragraph" w:customStyle="1" w:styleId="EndNoteBibliographyTitle">
    <w:name w:val="EndNote Bibliography Title"/>
    <w:basedOn w:val="Normal"/>
    <w:link w:val="EndNoteBibliographyTitleChar"/>
    <w:rsid w:val="009D1206"/>
    <w:pPr>
      <w:spacing w:after="0"/>
      <w:jc w:val="center"/>
    </w:pPr>
    <w:rPr>
      <w:rFonts w:cs="Times"/>
      <w:noProof/>
    </w:rPr>
  </w:style>
  <w:style w:type="character" w:customStyle="1" w:styleId="TAMainTextChar">
    <w:name w:val="TA_Main_Text Char"/>
    <w:basedOn w:val="DefaultParagraphFont"/>
    <w:link w:val="TAMainText"/>
    <w:rsid w:val="009D1206"/>
    <w:rPr>
      <w:rFonts w:ascii="Times" w:hAnsi="Times"/>
      <w:sz w:val="24"/>
    </w:rPr>
  </w:style>
  <w:style w:type="character" w:customStyle="1" w:styleId="EndNoteBibliographyTitleChar">
    <w:name w:val="EndNote Bibliography Title Char"/>
    <w:basedOn w:val="TAMainTextChar"/>
    <w:link w:val="EndNoteBibliographyTitle"/>
    <w:rsid w:val="009D1206"/>
    <w:rPr>
      <w:rFonts w:ascii="Times" w:hAnsi="Times" w:cs="Times"/>
      <w:noProof/>
      <w:sz w:val="24"/>
    </w:rPr>
  </w:style>
  <w:style w:type="paragraph" w:customStyle="1" w:styleId="EndNoteBibliography">
    <w:name w:val="EndNote Bibliography"/>
    <w:basedOn w:val="Normal"/>
    <w:link w:val="EndNoteBibliographyChar"/>
    <w:rsid w:val="009D1206"/>
    <w:pPr>
      <w:jc w:val="left"/>
    </w:pPr>
    <w:rPr>
      <w:rFonts w:cs="Times"/>
      <w:noProof/>
    </w:rPr>
  </w:style>
  <w:style w:type="character" w:customStyle="1" w:styleId="EndNoteBibliographyChar">
    <w:name w:val="EndNote Bibliography Char"/>
    <w:basedOn w:val="TAMainTextChar"/>
    <w:link w:val="EndNoteBibliography"/>
    <w:rsid w:val="009D1206"/>
    <w:rPr>
      <w:rFonts w:ascii="Times" w:hAnsi="Times" w:cs="Times"/>
      <w:noProof/>
      <w:sz w:val="24"/>
    </w:rPr>
  </w:style>
  <w:style w:type="paragraph" w:styleId="NormalWeb">
    <w:name w:val="Normal (Web)"/>
    <w:basedOn w:val="Normal"/>
    <w:uiPriority w:val="99"/>
    <w:semiHidden/>
    <w:unhideWhenUsed/>
    <w:rsid w:val="0011271D"/>
    <w:pPr>
      <w:spacing w:before="100" w:beforeAutospacing="1" w:after="100" w:afterAutospacing="1"/>
      <w:jc w:val="left"/>
    </w:pPr>
    <w:rPr>
      <w:rFonts w:ascii="Times New Roman" w:hAnsi="Times New Roman"/>
      <w:szCs w:val="24"/>
      <w:lang w:eastAsia="ko-KR"/>
    </w:rPr>
  </w:style>
  <w:style w:type="paragraph" w:customStyle="1" w:styleId="Maintext">
    <w:name w:val="Main text"/>
    <w:basedOn w:val="Normal"/>
    <w:rsid w:val="005D74A0"/>
    <w:pPr>
      <w:widowControl w:val="0"/>
      <w:suppressAutoHyphens/>
      <w:spacing w:after="100"/>
    </w:pPr>
    <w:rPr>
      <w:rFonts w:ascii="Minion Pro" w:hAnsi="Minion Pro" w:cs="Arial"/>
      <w:sz w:val="20"/>
      <w:szCs w:val="18"/>
      <w:lang w:val="en-GB" w:eastAsia="ar-SA"/>
    </w:rPr>
  </w:style>
  <w:style w:type="character" w:styleId="Emphasis">
    <w:name w:val="Emphasis"/>
    <w:basedOn w:val="DefaultParagraphFont"/>
    <w:uiPriority w:val="20"/>
    <w:qFormat/>
    <w:rsid w:val="00530201"/>
    <w:rPr>
      <w:i/>
      <w:iCs/>
    </w:rPr>
  </w:style>
  <w:style w:type="character" w:customStyle="1" w:styleId="apple-converted-space">
    <w:name w:val="apple-converted-space"/>
    <w:basedOn w:val="DefaultParagraphFont"/>
    <w:rsid w:val="00495FC8"/>
  </w:style>
  <w:style w:type="paragraph" w:styleId="ListParagraph">
    <w:name w:val="List Paragraph"/>
    <w:basedOn w:val="Normal"/>
    <w:uiPriority w:val="34"/>
    <w:qFormat/>
    <w:rsid w:val="00782535"/>
    <w:pPr>
      <w:spacing w:after="0"/>
      <w:ind w:left="720"/>
      <w:contextualSpacing/>
      <w:jc w:val="left"/>
    </w:pPr>
    <w:rPr>
      <w:rFonts w:asciiTheme="minorHAnsi" w:eastAsiaTheme="minorEastAsia" w:hAnsiTheme="minorHAnsi" w:cstheme="minorBidi"/>
      <w:szCs w:val="24"/>
    </w:rPr>
  </w:style>
  <w:style w:type="character" w:customStyle="1" w:styleId="Heading3Char">
    <w:name w:val="Heading 3 Char"/>
    <w:basedOn w:val="DefaultParagraphFont"/>
    <w:link w:val="Heading3"/>
    <w:rsid w:val="00297769"/>
    <w:rPr>
      <w:rFonts w:asciiTheme="majorHAnsi" w:eastAsiaTheme="majorEastAsia" w:hAnsiTheme="majorHAnsi" w:cstheme="majorBidi"/>
      <w:color w:val="243F60" w:themeColor="accent1" w:themeShade="7F"/>
      <w:sz w:val="24"/>
      <w:szCs w:val="24"/>
    </w:rPr>
  </w:style>
  <w:style w:type="character" w:customStyle="1" w:styleId="st1">
    <w:name w:val="st1"/>
    <w:basedOn w:val="DefaultParagraphFont"/>
    <w:rsid w:val="00DB6E5A"/>
  </w:style>
  <w:style w:type="character" w:customStyle="1" w:styleId="at">
    <w:name w:val="at"/>
    <w:basedOn w:val="DefaultParagraphFont"/>
    <w:rsid w:val="00D654DC"/>
  </w:style>
  <w:style w:type="character" w:styleId="PlaceholderText">
    <w:name w:val="Placeholder Text"/>
    <w:basedOn w:val="DefaultParagraphFont"/>
    <w:uiPriority w:val="99"/>
    <w:semiHidden/>
    <w:rsid w:val="00C87D6C"/>
    <w:rPr>
      <w:color w:val="808080"/>
    </w:rPr>
  </w:style>
  <w:style w:type="character" w:styleId="Strong">
    <w:name w:val="Strong"/>
    <w:basedOn w:val="DefaultParagraphFont"/>
    <w:uiPriority w:val="22"/>
    <w:qFormat/>
    <w:rsid w:val="00F936BE"/>
    <w:rPr>
      <w:b/>
      <w:bCs/>
    </w:rPr>
  </w:style>
  <w:style w:type="character" w:styleId="HTMLCite">
    <w:name w:val="HTML Cite"/>
    <w:basedOn w:val="DefaultParagraphFont"/>
    <w:uiPriority w:val="99"/>
    <w:semiHidden/>
    <w:unhideWhenUsed/>
    <w:rsid w:val="00F936BE"/>
    <w:rPr>
      <w:i/>
      <w:iCs/>
    </w:rPr>
  </w:style>
  <w:style w:type="table" w:styleId="TableGrid">
    <w:name w:val="Table Grid"/>
    <w:basedOn w:val="TableNormal"/>
    <w:uiPriority w:val="39"/>
    <w:rsid w:val="00996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F70FD"/>
    <w:pPr>
      <w:tabs>
        <w:tab w:val="center" w:pos="4680"/>
        <w:tab w:val="right" w:pos="9360"/>
      </w:tabs>
      <w:spacing w:after="0"/>
    </w:pPr>
  </w:style>
  <w:style w:type="character" w:customStyle="1" w:styleId="HeaderChar">
    <w:name w:val="Header Char"/>
    <w:basedOn w:val="DefaultParagraphFont"/>
    <w:link w:val="Header"/>
    <w:rsid w:val="007F70FD"/>
    <w:rPr>
      <w:rFonts w:ascii="Times" w:hAnsi="Times"/>
      <w:sz w:val="24"/>
    </w:rPr>
  </w:style>
  <w:style w:type="character" w:customStyle="1" w:styleId="FooterChar">
    <w:name w:val="Footer Char"/>
    <w:basedOn w:val="DefaultParagraphFont"/>
    <w:link w:val="Footer"/>
    <w:uiPriority w:val="99"/>
    <w:rsid w:val="007F70FD"/>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70250">
      <w:bodyDiv w:val="1"/>
      <w:marLeft w:val="0"/>
      <w:marRight w:val="0"/>
      <w:marTop w:val="0"/>
      <w:marBottom w:val="0"/>
      <w:divBdr>
        <w:top w:val="none" w:sz="0" w:space="0" w:color="auto"/>
        <w:left w:val="none" w:sz="0" w:space="0" w:color="auto"/>
        <w:bottom w:val="none" w:sz="0" w:space="0" w:color="auto"/>
        <w:right w:val="none" w:sz="0" w:space="0" w:color="auto"/>
      </w:divBdr>
    </w:div>
    <w:div w:id="140849507">
      <w:bodyDiv w:val="1"/>
      <w:marLeft w:val="0"/>
      <w:marRight w:val="0"/>
      <w:marTop w:val="0"/>
      <w:marBottom w:val="0"/>
      <w:divBdr>
        <w:top w:val="none" w:sz="0" w:space="0" w:color="auto"/>
        <w:left w:val="none" w:sz="0" w:space="0" w:color="auto"/>
        <w:bottom w:val="none" w:sz="0" w:space="0" w:color="auto"/>
        <w:right w:val="none" w:sz="0" w:space="0" w:color="auto"/>
      </w:divBdr>
    </w:div>
    <w:div w:id="188373375">
      <w:bodyDiv w:val="1"/>
      <w:marLeft w:val="0"/>
      <w:marRight w:val="0"/>
      <w:marTop w:val="0"/>
      <w:marBottom w:val="0"/>
      <w:divBdr>
        <w:top w:val="none" w:sz="0" w:space="0" w:color="auto"/>
        <w:left w:val="none" w:sz="0" w:space="0" w:color="auto"/>
        <w:bottom w:val="none" w:sz="0" w:space="0" w:color="auto"/>
        <w:right w:val="none" w:sz="0" w:space="0" w:color="auto"/>
      </w:divBdr>
    </w:div>
    <w:div w:id="210003459">
      <w:bodyDiv w:val="1"/>
      <w:marLeft w:val="0"/>
      <w:marRight w:val="0"/>
      <w:marTop w:val="0"/>
      <w:marBottom w:val="0"/>
      <w:divBdr>
        <w:top w:val="none" w:sz="0" w:space="0" w:color="auto"/>
        <w:left w:val="none" w:sz="0" w:space="0" w:color="auto"/>
        <w:bottom w:val="none" w:sz="0" w:space="0" w:color="auto"/>
        <w:right w:val="none" w:sz="0" w:space="0" w:color="auto"/>
      </w:divBdr>
    </w:div>
    <w:div w:id="322513997">
      <w:bodyDiv w:val="1"/>
      <w:marLeft w:val="0"/>
      <w:marRight w:val="0"/>
      <w:marTop w:val="0"/>
      <w:marBottom w:val="0"/>
      <w:divBdr>
        <w:top w:val="none" w:sz="0" w:space="0" w:color="auto"/>
        <w:left w:val="none" w:sz="0" w:space="0" w:color="auto"/>
        <w:bottom w:val="none" w:sz="0" w:space="0" w:color="auto"/>
        <w:right w:val="none" w:sz="0" w:space="0" w:color="auto"/>
      </w:divBdr>
    </w:div>
    <w:div w:id="364674390">
      <w:bodyDiv w:val="1"/>
      <w:marLeft w:val="0"/>
      <w:marRight w:val="0"/>
      <w:marTop w:val="0"/>
      <w:marBottom w:val="0"/>
      <w:divBdr>
        <w:top w:val="none" w:sz="0" w:space="0" w:color="auto"/>
        <w:left w:val="none" w:sz="0" w:space="0" w:color="auto"/>
        <w:bottom w:val="none" w:sz="0" w:space="0" w:color="auto"/>
        <w:right w:val="none" w:sz="0" w:space="0" w:color="auto"/>
      </w:divBdr>
      <w:divsChild>
        <w:div w:id="2135099343">
          <w:marLeft w:val="0"/>
          <w:marRight w:val="0"/>
          <w:marTop w:val="0"/>
          <w:marBottom w:val="0"/>
          <w:divBdr>
            <w:top w:val="none" w:sz="0" w:space="0" w:color="auto"/>
            <w:left w:val="none" w:sz="0" w:space="0" w:color="auto"/>
            <w:bottom w:val="none" w:sz="0" w:space="0" w:color="auto"/>
            <w:right w:val="none" w:sz="0" w:space="0" w:color="auto"/>
          </w:divBdr>
          <w:divsChild>
            <w:div w:id="1144348689">
              <w:marLeft w:val="0"/>
              <w:marRight w:val="0"/>
              <w:marTop w:val="0"/>
              <w:marBottom w:val="0"/>
              <w:divBdr>
                <w:top w:val="none" w:sz="0" w:space="0" w:color="auto"/>
                <w:left w:val="none" w:sz="0" w:space="0" w:color="auto"/>
                <w:bottom w:val="none" w:sz="0" w:space="0" w:color="auto"/>
                <w:right w:val="none" w:sz="0" w:space="0" w:color="auto"/>
              </w:divBdr>
              <w:divsChild>
                <w:div w:id="186216444">
                  <w:marLeft w:val="0"/>
                  <w:marRight w:val="0"/>
                  <w:marTop w:val="0"/>
                  <w:marBottom w:val="0"/>
                  <w:divBdr>
                    <w:top w:val="none" w:sz="0" w:space="0" w:color="auto"/>
                    <w:left w:val="none" w:sz="0" w:space="0" w:color="auto"/>
                    <w:bottom w:val="none" w:sz="0" w:space="0" w:color="auto"/>
                    <w:right w:val="none" w:sz="0" w:space="0" w:color="auto"/>
                  </w:divBdr>
                  <w:divsChild>
                    <w:div w:id="1167479574">
                      <w:marLeft w:val="0"/>
                      <w:marRight w:val="0"/>
                      <w:marTop w:val="0"/>
                      <w:marBottom w:val="0"/>
                      <w:divBdr>
                        <w:top w:val="none" w:sz="0" w:space="0" w:color="auto"/>
                        <w:left w:val="none" w:sz="0" w:space="0" w:color="auto"/>
                        <w:bottom w:val="none" w:sz="0" w:space="0" w:color="auto"/>
                        <w:right w:val="none" w:sz="0" w:space="0" w:color="auto"/>
                      </w:divBdr>
                      <w:divsChild>
                        <w:div w:id="343284710">
                          <w:marLeft w:val="0"/>
                          <w:marRight w:val="0"/>
                          <w:marTop w:val="0"/>
                          <w:marBottom w:val="0"/>
                          <w:divBdr>
                            <w:top w:val="none" w:sz="0" w:space="0" w:color="auto"/>
                            <w:left w:val="none" w:sz="0" w:space="0" w:color="auto"/>
                            <w:bottom w:val="none" w:sz="0" w:space="0" w:color="auto"/>
                            <w:right w:val="none" w:sz="0" w:space="0" w:color="auto"/>
                          </w:divBdr>
                          <w:divsChild>
                            <w:div w:id="1177236557">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551192">
      <w:bodyDiv w:val="1"/>
      <w:marLeft w:val="0"/>
      <w:marRight w:val="0"/>
      <w:marTop w:val="0"/>
      <w:marBottom w:val="0"/>
      <w:divBdr>
        <w:top w:val="none" w:sz="0" w:space="0" w:color="auto"/>
        <w:left w:val="none" w:sz="0" w:space="0" w:color="auto"/>
        <w:bottom w:val="none" w:sz="0" w:space="0" w:color="auto"/>
        <w:right w:val="none" w:sz="0" w:space="0" w:color="auto"/>
      </w:divBdr>
      <w:divsChild>
        <w:div w:id="135145739">
          <w:marLeft w:val="0"/>
          <w:marRight w:val="0"/>
          <w:marTop w:val="0"/>
          <w:marBottom w:val="0"/>
          <w:divBdr>
            <w:top w:val="none" w:sz="0" w:space="0" w:color="auto"/>
            <w:left w:val="none" w:sz="0" w:space="0" w:color="auto"/>
            <w:bottom w:val="none" w:sz="0" w:space="0" w:color="auto"/>
            <w:right w:val="none" w:sz="0" w:space="0" w:color="auto"/>
          </w:divBdr>
          <w:divsChild>
            <w:div w:id="1669555514">
              <w:marLeft w:val="0"/>
              <w:marRight w:val="0"/>
              <w:marTop w:val="0"/>
              <w:marBottom w:val="0"/>
              <w:divBdr>
                <w:top w:val="none" w:sz="0" w:space="0" w:color="auto"/>
                <w:left w:val="none" w:sz="0" w:space="0" w:color="auto"/>
                <w:bottom w:val="none" w:sz="0" w:space="0" w:color="auto"/>
                <w:right w:val="none" w:sz="0" w:space="0" w:color="auto"/>
              </w:divBdr>
              <w:divsChild>
                <w:div w:id="639580707">
                  <w:marLeft w:val="0"/>
                  <w:marRight w:val="0"/>
                  <w:marTop w:val="0"/>
                  <w:marBottom w:val="0"/>
                  <w:divBdr>
                    <w:top w:val="none" w:sz="0" w:space="0" w:color="auto"/>
                    <w:left w:val="none" w:sz="0" w:space="0" w:color="auto"/>
                    <w:bottom w:val="none" w:sz="0" w:space="0" w:color="auto"/>
                    <w:right w:val="none" w:sz="0" w:space="0" w:color="auto"/>
                  </w:divBdr>
                  <w:divsChild>
                    <w:div w:id="738406271">
                      <w:marLeft w:val="0"/>
                      <w:marRight w:val="0"/>
                      <w:marTop w:val="0"/>
                      <w:marBottom w:val="0"/>
                      <w:divBdr>
                        <w:top w:val="none" w:sz="0" w:space="0" w:color="auto"/>
                        <w:left w:val="none" w:sz="0" w:space="0" w:color="auto"/>
                        <w:bottom w:val="none" w:sz="0" w:space="0" w:color="auto"/>
                        <w:right w:val="none" w:sz="0" w:space="0" w:color="auto"/>
                      </w:divBdr>
                      <w:divsChild>
                        <w:div w:id="87360467">
                          <w:marLeft w:val="0"/>
                          <w:marRight w:val="0"/>
                          <w:marTop w:val="0"/>
                          <w:marBottom w:val="0"/>
                          <w:divBdr>
                            <w:top w:val="none" w:sz="0" w:space="0" w:color="auto"/>
                            <w:left w:val="none" w:sz="0" w:space="0" w:color="auto"/>
                            <w:bottom w:val="none" w:sz="0" w:space="0" w:color="auto"/>
                            <w:right w:val="none" w:sz="0" w:space="0" w:color="auto"/>
                          </w:divBdr>
                          <w:divsChild>
                            <w:div w:id="699864419">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970410">
      <w:bodyDiv w:val="1"/>
      <w:marLeft w:val="0"/>
      <w:marRight w:val="0"/>
      <w:marTop w:val="0"/>
      <w:marBottom w:val="0"/>
      <w:divBdr>
        <w:top w:val="none" w:sz="0" w:space="0" w:color="auto"/>
        <w:left w:val="none" w:sz="0" w:space="0" w:color="auto"/>
        <w:bottom w:val="none" w:sz="0" w:space="0" w:color="auto"/>
        <w:right w:val="none" w:sz="0" w:space="0" w:color="auto"/>
      </w:divBdr>
      <w:divsChild>
        <w:div w:id="342248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520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3642134">
      <w:bodyDiv w:val="1"/>
      <w:marLeft w:val="0"/>
      <w:marRight w:val="0"/>
      <w:marTop w:val="0"/>
      <w:marBottom w:val="0"/>
      <w:divBdr>
        <w:top w:val="none" w:sz="0" w:space="0" w:color="auto"/>
        <w:left w:val="none" w:sz="0" w:space="0" w:color="auto"/>
        <w:bottom w:val="none" w:sz="0" w:space="0" w:color="auto"/>
        <w:right w:val="none" w:sz="0" w:space="0" w:color="auto"/>
      </w:divBdr>
      <w:divsChild>
        <w:div w:id="1816218356">
          <w:marLeft w:val="0"/>
          <w:marRight w:val="0"/>
          <w:marTop w:val="0"/>
          <w:marBottom w:val="0"/>
          <w:divBdr>
            <w:top w:val="none" w:sz="0" w:space="0" w:color="auto"/>
            <w:left w:val="none" w:sz="0" w:space="0" w:color="auto"/>
            <w:bottom w:val="none" w:sz="0" w:space="0" w:color="auto"/>
            <w:right w:val="none" w:sz="0" w:space="0" w:color="auto"/>
          </w:divBdr>
          <w:divsChild>
            <w:div w:id="223298107">
              <w:marLeft w:val="0"/>
              <w:marRight w:val="0"/>
              <w:marTop w:val="0"/>
              <w:marBottom w:val="0"/>
              <w:divBdr>
                <w:top w:val="none" w:sz="0" w:space="0" w:color="auto"/>
                <w:left w:val="none" w:sz="0" w:space="0" w:color="auto"/>
                <w:bottom w:val="none" w:sz="0" w:space="0" w:color="auto"/>
                <w:right w:val="none" w:sz="0" w:space="0" w:color="auto"/>
              </w:divBdr>
              <w:divsChild>
                <w:div w:id="222451529">
                  <w:marLeft w:val="0"/>
                  <w:marRight w:val="0"/>
                  <w:marTop w:val="0"/>
                  <w:marBottom w:val="0"/>
                  <w:divBdr>
                    <w:top w:val="none" w:sz="0" w:space="0" w:color="auto"/>
                    <w:left w:val="none" w:sz="0" w:space="0" w:color="auto"/>
                    <w:bottom w:val="none" w:sz="0" w:space="0" w:color="auto"/>
                    <w:right w:val="none" w:sz="0" w:space="0" w:color="auto"/>
                  </w:divBdr>
                </w:div>
                <w:div w:id="7293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85578">
      <w:bodyDiv w:val="1"/>
      <w:marLeft w:val="0"/>
      <w:marRight w:val="0"/>
      <w:marTop w:val="0"/>
      <w:marBottom w:val="0"/>
      <w:divBdr>
        <w:top w:val="none" w:sz="0" w:space="0" w:color="auto"/>
        <w:left w:val="none" w:sz="0" w:space="0" w:color="auto"/>
        <w:bottom w:val="none" w:sz="0" w:space="0" w:color="auto"/>
        <w:right w:val="none" w:sz="0" w:space="0" w:color="auto"/>
      </w:divBdr>
      <w:divsChild>
        <w:div w:id="366106948">
          <w:marLeft w:val="0"/>
          <w:marRight w:val="0"/>
          <w:marTop w:val="0"/>
          <w:marBottom w:val="0"/>
          <w:divBdr>
            <w:top w:val="none" w:sz="0" w:space="0" w:color="auto"/>
            <w:left w:val="none" w:sz="0" w:space="0" w:color="auto"/>
            <w:bottom w:val="none" w:sz="0" w:space="0" w:color="auto"/>
            <w:right w:val="none" w:sz="0" w:space="0" w:color="auto"/>
          </w:divBdr>
        </w:div>
      </w:divsChild>
    </w:div>
    <w:div w:id="488794015">
      <w:bodyDiv w:val="1"/>
      <w:marLeft w:val="0"/>
      <w:marRight w:val="0"/>
      <w:marTop w:val="0"/>
      <w:marBottom w:val="0"/>
      <w:divBdr>
        <w:top w:val="none" w:sz="0" w:space="0" w:color="auto"/>
        <w:left w:val="none" w:sz="0" w:space="0" w:color="auto"/>
        <w:bottom w:val="none" w:sz="0" w:space="0" w:color="auto"/>
        <w:right w:val="none" w:sz="0" w:space="0" w:color="auto"/>
      </w:divBdr>
    </w:div>
    <w:div w:id="549809825">
      <w:bodyDiv w:val="1"/>
      <w:marLeft w:val="0"/>
      <w:marRight w:val="0"/>
      <w:marTop w:val="0"/>
      <w:marBottom w:val="0"/>
      <w:divBdr>
        <w:top w:val="none" w:sz="0" w:space="0" w:color="auto"/>
        <w:left w:val="none" w:sz="0" w:space="0" w:color="auto"/>
        <w:bottom w:val="none" w:sz="0" w:space="0" w:color="auto"/>
        <w:right w:val="none" w:sz="0" w:space="0" w:color="auto"/>
      </w:divBdr>
    </w:div>
    <w:div w:id="911962874">
      <w:bodyDiv w:val="1"/>
      <w:marLeft w:val="0"/>
      <w:marRight w:val="0"/>
      <w:marTop w:val="0"/>
      <w:marBottom w:val="0"/>
      <w:divBdr>
        <w:top w:val="none" w:sz="0" w:space="0" w:color="auto"/>
        <w:left w:val="none" w:sz="0" w:space="0" w:color="auto"/>
        <w:bottom w:val="none" w:sz="0" w:space="0" w:color="auto"/>
        <w:right w:val="none" w:sz="0" w:space="0" w:color="auto"/>
      </w:divBdr>
    </w:div>
    <w:div w:id="1057126077">
      <w:bodyDiv w:val="1"/>
      <w:marLeft w:val="0"/>
      <w:marRight w:val="0"/>
      <w:marTop w:val="0"/>
      <w:marBottom w:val="0"/>
      <w:divBdr>
        <w:top w:val="none" w:sz="0" w:space="0" w:color="auto"/>
        <w:left w:val="none" w:sz="0" w:space="0" w:color="auto"/>
        <w:bottom w:val="none" w:sz="0" w:space="0" w:color="auto"/>
        <w:right w:val="none" w:sz="0" w:space="0" w:color="auto"/>
      </w:divBdr>
    </w:div>
    <w:div w:id="1071658756">
      <w:bodyDiv w:val="1"/>
      <w:marLeft w:val="0"/>
      <w:marRight w:val="0"/>
      <w:marTop w:val="0"/>
      <w:marBottom w:val="0"/>
      <w:divBdr>
        <w:top w:val="none" w:sz="0" w:space="0" w:color="auto"/>
        <w:left w:val="none" w:sz="0" w:space="0" w:color="auto"/>
        <w:bottom w:val="none" w:sz="0" w:space="0" w:color="auto"/>
        <w:right w:val="none" w:sz="0" w:space="0" w:color="auto"/>
      </w:divBdr>
    </w:div>
    <w:div w:id="1151992571">
      <w:bodyDiv w:val="1"/>
      <w:marLeft w:val="0"/>
      <w:marRight w:val="0"/>
      <w:marTop w:val="0"/>
      <w:marBottom w:val="0"/>
      <w:divBdr>
        <w:top w:val="none" w:sz="0" w:space="0" w:color="auto"/>
        <w:left w:val="none" w:sz="0" w:space="0" w:color="auto"/>
        <w:bottom w:val="none" w:sz="0" w:space="0" w:color="auto"/>
        <w:right w:val="none" w:sz="0" w:space="0" w:color="auto"/>
      </w:divBdr>
      <w:divsChild>
        <w:div w:id="1281493825">
          <w:marLeft w:val="0"/>
          <w:marRight w:val="0"/>
          <w:marTop w:val="0"/>
          <w:marBottom w:val="0"/>
          <w:divBdr>
            <w:top w:val="none" w:sz="0" w:space="0" w:color="auto"/>
            <w:left w:val="none" w:sz="0" w:space="0" w:color="auto"/>
            <w:bottom w:val="none" w:sz="0" w:space="0" w:color="auto"/>
            <w:right w:val="none" w:sz="0" w:space="0" w:color="auto"/>
          </w:divBdr>
          <w:divsChild>
            <w:div w:id="803699677">
              <w:marLeft w:val="0"/>
              <w:marRight w:val="0"/>
              <w:marTop w:val="0"/>
              <w:marBottom w:val="0"/>
              <w:divBdr>
                <w:top w:val="none" w:sz="0" w:space="0" w:color="auto"/>
                <w:left w:val="none" w:sz="0" w:space="0" w:color="auto"/>
                <w:bottom w:val="none" w:sz="0" w:space="0" w:color="auto"/>
                <w:right w:val="none" w:sz="0" w:space="0" w:color="auto"/>
              </w:divBdr>
              <w:divsChild>
                <w:div w:id="391194921">
                  <w:marLeft w:val="0"/>
                  <w:marRight w:val="0"/>
                  <w:marTop w:val="0"/>
                  <w:marBottom w:val="0"/>
                  <w:divBdr>
                    <w:top w:val="none" w:sz="0" w:space="0" w:color="auto"/>
                    <w:left w:val="none" w:sz="0" w:space="0" w:color="auto"/>
                    <w:bottom w:val="none" w:sz="0" w:space="0" w:color="auto"/>
                    <w:right w:val="none" w:sz="0" w:space="0" w:color="auto"/>
                  </w:divBdr>
                </w:div>
              </w:divsChild>
            </w:div>
            <w:div w:id="1997227035">
              <w:marLeft w:val="0"/>
              <w:marRight w:val="0"/>
              <w:marTop w:val="0"/>
              <w:marBottom w:val="0"/>
              <w:divBdr>
                <w:top w:val="none" w:sz="0" w:space="0" w:color="auto"/>
                <w:left w:val="none" w:sz="0" w:space="0" w:color="auto"/>
                <w:bottom w:val="none" w:sz="0" w:space="0" w:color="auto"/>
                <w:right w:val="none" w:sz="0" w:space="0" w:color="auto"/>
              </w:divBdr>
              <w:divsChild>
                <w:div w:id="1097798240">
                  <w:marLeft w:val="0"/>
                  <w:marRight w:val="0"/>
                  <w:marTop w:val="0"/>
                  <w:marBottom w:val="0"/>
                  <w:divBdr>
                    <w:top w:val="none" w:sz="0" w:space="0" w:color="auto"/>
                    <w:left w:val="none" w:sz="0" w:space="0" w:color="auto"/>
                    <w:bottom w:val="none" w:sz="0" w:space="0" w:color="auto"/>
                    <w:right w:val="none" w:sz="0" w:space="0" w:color="auto"/>
                  </w:divBdr>
                  <w:divsChild>
                    <w:div w:id="14962">
                      <w:marLeft w:val="0"/>
                      <w:marRight w:val="0"/>
                      <w:marTop w:val="0"/>
                      <w:marBottom w:val="0"/>
                      <w:divBdr>
                        <w:top w:val="none" w:sz="0" w:space="0" w:color="auto"/>
                        <w:left w:val="none" w:sz="0" w:space="0" w:color="auto"/>
                        <w:bottom w:val="none" w:sz="0" w:space="0" w:color="auto"/>
                        <w:right w:val="none" w:sz="0" w:space="0" w:color="auto"/>
                      </w:divBdr>
                      <w:divsChild>
                        <w:div w:id="915090185">
                          <w:marLeft w:val="0"/>
                          <w:marRight w:val="0"/>
                          <w:marTop w:val="0"/>
                          <w:marBottom w:val="0"/>
                          <w:divBdr>
                            <w:top w:val="none" w:sz="0" w:space="0" w:color="auto"/>
                            <w:left w:val="none" w:sz="0" w:space="0" w:color="auto"/>
                            <w:bottom w:val="none" w:sz="0" w:space="0" w:color="auto"/>
                            <w:right w:val="none" w:sz="0" w:space="0" w:color="auto"/>
                          </w:divBdr>
                          <w:divsChild>
                            <w:div w:id="31660702">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071219">
      <w:bodyDiv w:val="1"/>
      <w:marLeft w:val="0"/>
      <w:marRight w:val="0"/>
      <w:marTop w:val="0"/>
      <w:marBottom w:val="0"/>
      <w:divBdr>
        <w:top w:val="none" w:sz="0" w:space="0" w:color="auto"/>
        <w:left w:val="none" w:sz="0" w:space="0" w:color="auto"/>
        <w:bottom w:val="none" w:sz="0" w:space="0" w:color="auto"/>
        <w:right w:val="none" w:sz="0" w:space="0" w:color="auto"/>
      </w:divBdr>
    </w:div>
    <w:div w:id="1304850041">
      <w:bodyDiv w:val="1"/>
      <w:marLeft w:val="0"/>
      <w:marRight w:val="0"/>
      <w:marTop w:val="0"/>
      <w:marBottom w:val="0"/>
      <w:divBdr>
        <w:top w:val="none" w:sz="0" w:space="0" w:color="auto"/>
        <w:left w:val="none" w:sz="0" w:space="0" w:color="auto"/>
        <w:bottom w:val="none" w:sz="0" w:space="0" w:color="auto"/>
        <w:right w:val="none" w:sz="0" w:space="0" w:color="auto"/>
      </w:divBdr>
    </w:div>
    <w:div w:id="1392923379">
      <w:bodyDiv w:val="1"/>
      <w:marLeft w:val="0"/>
      <w:marRight w:val="0"/>
      <w:marTop w:val="0"/>
      <w:marBottom w:val="0"/>
      <w:divBdr>
        <w:top w:val="none" w:sz="0" w:space="0" w:color="auto"/>
        <w:left w:val="none" w:sz="0" w:space="0" w:color="auto"/>
        <w:bottom w:val="none" w:sz="0" w:space="0" w:color="auto"/>
        <w:right w:val="none" w:sz="0" w:space="0" w:color="auto"/>
      </w:divBdr>
      <w:divsChild>
        <w:div w:id="323902769">
          <w:marLeft w:val="0"/>
          <w:marRight w:val="0"/>
          <w:marTop w:val="0"/>
          <w:marBottom w:val="0"/>
          <w:divBdr>
            <w:top w:val="none" w:sz="0" w:space="0" w:color="auto"/>
            <w:left w:val="none" w:sz="0" w:space="0" w:color="auto"/>
            <w:bottom w:val="none" w:sz="0" w:space="0" w:color="auto"/>
            <w:right w:val="none" w:sz="0" w:space="0" w:color="auto"/>
          </w:divBdr>
          <w:divsChild>
            <w:div w:id="888957466">
              <w:marLeft w:val="0"/>
              <w:marRight w:val="0"/>
              <w:marTop w:val="0"/>
              <w:marBottom w:val="0"/>
              <w:divBdr>
                <w:top w:val="none" w:sz="0" w:space="0" w:color="auto"/>
                <w:left w:val="none" w:sz="0" w:space="0" w:color="auto"/>
                <w:bottom w:val="none" w:sz="0" w:space="0" w:color="auto"/>
                <w:right w:val="none" w:sz="0" w:space="0" w:color="auto"/>
              </w:divBdr>
              <w:divsChild>
                <w:div w:id="813835158">
                  <w:marLeft w:val="0"/>
                  <w:marRight w:val="0"/>
                  <w:marTop w:val="0"/>
                  <w:marBottom w:val="0"/>
                  <w:divBdr>
                    <w:top w:val="none" w:sz="0" w:space="0" w:color="auto"/>
                    <w:left w:val="none" w:sz="0" w:space="0" w:color="auto"/>
                    <w:bottom w:val="none" w:sz="0" w:space="0" w:color="auto"/>
                    <w:right w:val="none" w:sz="0" w:space="0" w:color="auto"/>
                  </w:divBdr>
                  <w:divsChild>
                    <w:div w:id="1390811379">
                      <w:marLeft w:val="0"/>
                      <w:marRight w:val="0"/>
                      <w:marTop w:val="0"/>
                      <w:marBottom w:val="0"/>
                      <w:divBdr>
                        <w:top w:val="none" w:sz="0" w:space="0" w:color="auto"/>
                        <w:left w:val="none" w:sz="0" w:space="0" w:color="auto"/>
                        <w:bottom w:val="none" w:sz="0" w:space="0" w:color="auto"/>
                        <w:right w:val="none" w:sz="0" w:space="0" w:color="auto"/>
                      </w:divBdr>
                      <w:divsChild>
                        <w:div w:id="1192953672">
                          <w:marLeft w:val="0"/>
                          <w:marRight w:val="0"/>
                          <w:marTop w:val="0"/>
                          <w:marBottom w:val="0"/>
                          <w:divBdr>
                            <w:top w:val="none" w:sz="0" w:space="0" w:color="auto"/>
                            <w:left w:val="none" w:sz="0" w:space="0" w:color="auto"/>
                            <w:bottom w:val="none" w:sz="0" w:space="0" w:color="auto"/>
                            <w:right w:val="none" w:sz="0" w:space="0" w:color="auto"/>
                          </w:divBdr>
                          <w:divsChild>
                            <w:div w:id="1858302726">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243162">
      <w:bodyDiv w:val="1"/>
      <w:marLeft w:val="0"/>
      <w:marRight w:val="0"/>
      <w:marTop w:val="0"/>
      <w:marBottom w:val="0"/>
      <w:divBdr>
        <w:top w:val="none" w:sz="0" w:space="0" w:color="auto"/>
        <w:left w:val="none" w:sz="0" w:space="0" w:color="auto"/>
        <w:bottom w:val="none" w:sz="0" w:space="0" w:color="auto"/>
        <w:right w:val="none" w:sz="0" w:space="0" w:color="auto"/>
      </w:divBdr>
    </w:div>
    <w:div w:id="182944231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72108494">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78279893">
      <w:bodyDiv w:val="1"/>
      <w:marLeft w:val="0"/>
      <w:marRight w:val="0"/>
      <w:marTop w:val="0"/>
      <w:marBottom w:val="0"/>
      <w:divBdr>
        <w:top w:val="none" w:sz="0" w:space="0" w:color="auto"/>
        <w:left w:val="none" w:sz="0" w:space="0" w:color="auto"/>
        <w:bottom w:val="none" w:sz="0" w:space="0" w:color="auto"/>
        <w:right w:val="none" w:sz="0" w:space="0" w:color="auto"/>
      </w:divBdr>
      <w:divsChild>
        <w:div w:id="81710933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chemblog.ncbi.nlm.nih.gov/2014/06/19/what-is-the-difference-between-a-substance-and-a-compound-in-pubchem/" TargetMode="External"/><Relationship Id="rId13" Type="http://schemas.openxmlformats.org/officeDocument/2006/relationships/hyperlink" Target="https://pubchem.ncbi.nlm.nih.gov" TargetMode="External"/><Relationship Id="rId18" Type="http://schemas.openxmlformats.org/officeDocument/2006/relationships/image" Target="media/image2.png"/><Relationship Id="rId26" Type="http://schemas.openxmlformats.org/officeDocument/2006/relationships/hyperlink" Target="http://www.fda.gov/downloads/UCM200805.pdf" TargetMode="External"/><Relationship Id="rId3" Type="http://schemas.openxmlformats.org/officeDocument/2006/relationships/styles" Target="styles.xml"/><Relationship Id="rId21" Type="http://schemas.openxmlformats.org/officeDocument/2006/relationships/image" Target="media/image4.tif"/><Relationship Id="rId7" Type="http://schemas.openxmlformats.org/officeDocument/2006/relationships/endnotes" Target="endnotes.xml"/><Relationship Id="rId12" Type="http://schemas.openxmlformats.org/officeDocument/2006/relationships/hyperlink" Target="http://www.tandfonline.com/doi/full/10.1080/17460441.2016.1216967" TargetMode="External"/><Relationship Id="rId17" Type="http://schemas.openxmlformats.org/officeDocument/2006/relationships/image" Target="media/image1.PNG"/><Relationship Id="rId25" Type="http://schemas.openxmlformats.org/officeDocument/2006/relationships/hyperlink" Target="https://pubchem.ncbi.nlm.nih.gov/ghs/" TargetMode="External"/><Relationship Id="rId2" Type="http://schemas.openxmlformats.org/officeDocument/2006/relationships/numbering" Target="numbering.xml"/><Relationship Id="rId16" Type="http://schemas.openxmlformats.org/officeDocument/2006/relationships/hyperlink" Target="https://pubchemblog.ncbi.nlm.nih.gov/2014/10/20/compound-summary-page-redesigned/" TargetMode="External"/><Relationship Id="rId20" Type="http://schemas.openxmlformats.org/officeDocument/2006/relationships/hyperlink" Target="https://pubchem.ncbi.nlm.nih.gov"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chemblog.ncbi.nlm.nih.gov/2015/11/16/pubchem-adds-a-legacy-designation-for-outdated-data/" TargetMode="External"/><Relationship Id="rId24" Type="http://schemas.openxmlformats.org/officeDocument/2006/relationships/hyperlink" Target="https://pubchem.ncbi.nlm.nih.gov/gh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ubchem.ncbi.nlm.nih.gov" TargetMode="External"/><Relationship Id="rId23" Type="http://schemas.openxmlformats.org/officeDocument/2006/relationships/image" Target="media/image5.png"/><Relationship Id="rId28" Type="http://schemas.openxmlformats.org/officeDocument/2006/relationships/hyperlink" Target="http://www.fda.gov/food/recallsoutbreaksemergencies/safetyalertsadvisories/ucm405787.htm" TargetMode="External"/><Relationship Id="rId10" Type="http://schemas.openxmlformats.org/officeDocument/2006/relationships/hyperlink" Target="https://pubchemblog.ncbi.nlm.nih.gov/2015/04/09/substance-record-page-released/"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bchemblog.ncbi.nlm.nih.gov/2014/10/20/compound-summary-page-redesigned/" TargetMode="External"/><Relationship Id="rId14" Type="http://schemas.openxmlformats.org/officeDocument/2006/relationships/hyperlink" Target="https://pubchemblog.ncbi.nlm.nih.gov/2015/04/09/substance-record-page-released/" TargetMode="External"/><Relationship Id="rId22" Type="http://schemas.openxmlformats.org/officeDocument/2006/relationships/hyperlink" Target="https://en.wikipedia.org/wiki/Globally_Harmonized_System_of_Classification_and_Labelling_of_Chemicals" TargetMode="External"/><Relationship Id="rId27" Type="http://schemas.openxmlformats.org/officeDocument/2006/relationships/hyperlink" Target="https://www.ncbi.nlm.nih.gov/pmc/articles/PMC3839443/pdf/hpj4801-5.pdf"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ungh\Documents\Research\PubChem\OLCC\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BDAF-B20D-40BB-92D6-1A83C218C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3</TotalTime>
  <Pages>11</Pages>
  <Words>2119</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14170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Sunghwan Kim</dc:creator>
  <cp:keywords/>
  <dc:description/>
  <cp:lastModifiedBy>Waree Belford</cp:lastModifiedBy>
  <cp:revision>3</cp:revision>
  <cp:lastPrinted>2008-06-11T21:33:00Z</cp:lastPrinted>
  <dcterms:created xsi:type="dcterms:W3CDTF">2017-02-20T19:36:00Z</dcterms:created>
  <dcterms:modified xsi:type="dcterms:W3CDTF">2017-02-20T19:38:00Z</dcterms:modified>
</cp:coreProperties>
</file>