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AD" w:rsidRPr="00902939" w:rsidRDefault="00EE11CC" w:rsidP="00377E7C">
      <w:pPr>
        <w:pStyle w:val="BATitle"/>
        <w:spacing w:before="120" w:after="120" w:line="276" w:lineRule="auto"/>
        <w:jc w:val="left"/>
        <w:rPr>
          <w:b/>
          <w:sz w:val="36"/>
          <w:szCs w:val="36"/>
        </w:rPr>
      </w:pPr>
      <w:r w:rsidRPr="00902939">
        <w:rPr>
          <w:b/>
          <w:sz w:val="36"/>
          <w:szCs w:val="36"/>
        </w:rPr>
        <w:t xml:space="preserve">Module </w:t>
      </w:r>
      <w:r w:rsidR="006F793A" w:rsidRPr="00902939">
        <w:rPr>
          <w:b/>
          <w:sz w:val="36"/>
          <w:szCs w:val="36"/>
        </w:rPr>
        <w:t>6</w:t>
      </w:r>
      <w:r w:rsidRPr="00902939">
        <w:rPr>
          <w:b/>
          <w:sz w:val="36"/>
          <w:szCs w:val="36"/>
        </w:rPr>
        <w:t xml:space="preserve">: </w:t>
      </w:r>
      <w:r w:rsidR="006F793A" w:rsidRPr="00902939">
        <w:rPr>
          <w:b/>
          <w:sz w:val="36"/>
          <w:szCs w:val="36"/>
        </w:rPr>
        <w:t>Comparing and Searching Chemical Entities</w:t>
      </w:r>
    </w:p>
    <w:p w:rsidR="003E09C9" w:rsidRDefault="003E09C9" w:rsidP="00902939">
      <w:pPr>
        <w:pStyle w:val="Heading1"/>
        <w:spacing w:after="120" w:line="276" w:lineRule="auto"/>
        <w:rPr>
          <w:rFonts w:ascii="Times New Roman" w:hAnsi="Times New Roman" w:cs="Times New Roman"/>
          <w:b/>
        </w:rPr>
      </w:pPr>
      <w:r w:rsidRPr="00902939">
        <w:rPr>
          <w:rFonts w:ascii="Times New Roman" w:hAnsi="Times New Roman" w:cs="Times New Roman"/>
          <w:b/>
        </w:rPr>
        <w:t>Questions</w:t>
      </w:r>
    </w:p>
    <w:p w:rsidR="00090C70" w:rsidRDefault="00090C70" w:rsidP="00090C70">
      <w:pPr>
        <w:pStyle w:val="TFReferencesSection"/>
        <w:spacing w:after="120" w:line="276" w:lineRule="auto"/>
        <w:ind w:left="360" w:firstLine="0"/>
        <w:rPr>
          <w:rFonts w:ascii="Times New Roman" w:hAnsi="Times New Roman"/>
        </w:rPr>
      </w:pPr>
    </w:p>
    <w:p w:rsidR="00843CB7" w:rsidRPr="00902939" w:rsidRDefault="00B40DD3" w:rsidP="00902939">
      <w:pPr>
        <w:pStyle w:val="TFReferencesSection"/>
        <w:numPr>
          <w:ilvl w:val="0"/>
          <w:numId w:val="19"/>
        </w:numPr>
        <w:spacing w:after="120" w:line="276" w:lineRule="auto"/>
        <w:rPr>
          <w:rFonts w:ascii="Times New Roman" w:hAnsi="Times New Roman"/>
        </w:rPr>
      </w:pPr>
      <w:r w:rsidRPr="00902939">
        <w:rPr>
          <w:rFonts w:ascii="Times New Roman" w:hAnsi="Times New Roman"/>
        </w:rPr>
        <w:t>Conceptually</w:t>
      </w:r>
      <w:r w:rsidR="002E6E28">
        <w:rPr>
          <w:rFonts w:ascii="Times New Roman" w:hAnsi="Times New Roman"/>
        </w:rPr>
        <w:t>,</w:t>
      </w:r>
      <w:r w:rsidRPr="00902939">
        <w:rPr>
          <w:rFonts w:ascii="Times New Roman" w:hAnsi="Times New Roman"/>
        </w:rPr>
        <w:t xml:space="preserve"> data in a database are stored in the same way as we </w:t>
      </w:r>
      <w:r w:rsidR="002E6E28">
        <w:rPr>
          <w:rFonts w:ascii="Times New Roman" w:hAnsi="Times New Roman"/>
        </w:rPr>
        <w:t xml:space="preserve">would </w:t>
      </w:r>
      <w:r w:rsidR="005448A0" w:rsidRPr="00902939">
        <w:rPr>
          <w:rFonts w:ascii="Times New Roman" w:hAnsi="Times New Roman"/>
        </w:rPr>
        <w:t>record</w:t>
      </w:r>
      <w:r w:rsidRPr="00902939">
        <w:rPr>
          <w:rFonts w:ascii="Times New Roman" w:hAnsi="Times New Roman"/>
        </w:rPr>
        <w:t xml:space="preserve"> </w:t>
      </w:r>
      <w:r w:rsidR="002E6E28">
        <w:rPr>
          <w:rFonts w:ascii="Times New Roman" w:hAnsi="Times New Roman"/>
        </w:rPr>
        <w:t>them</w:t>
      </w:r>
      <w:r w:rsidR="002E6E28" w:rsidRPr="00902939">
        <w:rPr>
          <w:rFonts w:ascii="Times New Roman" w:hAnsi="Times New Roman"/>
        </w:rPr>
        <w:t xml:space="preserve"> </w:t>
      </w:r>
      <w:r w:rsidRPr="00902939">
        <w:rPr>
          <w:rFonts w:ascii="Times New Roman" w:hAnsi="Times New Roman"/>
        </w:rPr>
        <w:t>in a table</w:t>
      </w:r>
      <w:r w:rsidR="002E6E28">
        <w:rPr>
          <w:rFonts w:ascii="Times New Roman" w:hAnsi="Times New Roman"/>
        </w:rPr>
        <w:t xml:space="preserve"> or excel spreadsheet</w:t>
      </w:r>
      <w:r w:rsidRPr="00902939">
        <w:rPr>
          <w:rFonts w:ascii="Times New Roman" w:hAnsi="Times New Roman"/>
        </w:rPr>
        <w:t xml:space="preserve">.  The rows in the table correspond to compounds, and the columns correspond to properties or descriptions for those compounds (e.g., melting and boiling points, chemical names, toxicity, </w:t>
      </w:r>
      <w:r w:rsidR="005448A0" w:rsidRPr="00902939">
        <w:rPr>
          <w:rFonts w:ascii="Times New Roman" w:hAnsi="Times New Roman"/>
        </w:rPr>
        <w:t xml:space="preserve">bioactivity, </w:t>
      </w:r>
      <w:r w:rsidRPr="00902939">
        <w:rPr>
          <w:rFonts w:ascii="Times New Roman" w:hAnsi="Times New Roman"/>
        </w:rPr>
        <w:t>target proteins</w:t>
      </w:r>
      <w:r w:rsidR="005448A0" w:rsidRPr="00902939">
        <w:rPr>
          <w:rFonts w:ascii="Times New Roman" w:hAnsi="Times New Roman"/>
        </w:rPr>
        <w:t>,</w:t>
      </w:r>
      <w:r w:rsidRPr="00902939">
        <w:rPr>
          <w:rFonts w:ascii="Times New Roman" w:hAnsi="Times New Roman"/>
        </w:rPr>
        <w:t xml:space="preserve"> and so on).  </w:t>
      </w:r>
      <w:r w:rsidR="005448A0" w:rsidRPr="00902939">
        <w:rPr>
          <w:rFonts w:ascii="Times New Roman" w:hAnsi="Times New Roman"/>
        </w:rPr>
        <w:t>These columns are commonly called “data field</w:t>
      </w:r>
      <w:r w:rsidR="002E6E28">
        <w:rPr>
          <w:rFonts w:ascii="Times New Roman" w:hAnsi="Times New Roman"/>
        </w:rPr>
        <w:t>s</w:t>
      </w:r>
      <w:r w:rsidR="005448A0" w:rsidRPr="00902939">
        <w:rPr>
          <w:rFonts w:ascii="Times New Roman" w:hAnsi="Times New Roman"/>
        </w:rPr>
        <w:t xml:space="preserve">”.  </w:t>
      </w:r>
      <w:r w:rsidRPr="00902939">
        <w:rPr>
          <w:rFonts w:ascii="Times New Roman" w:hAnsi="Times New Roman"/>
        </w:rPr>
        <w:t xml:space="preserve">You may want to perform a search against all </w:t>
      </w:r>
      <w:r w:rsidR="005448A0" w:rsidRPr="00902939">
        <w:rPr>
          <w:rFonts w:ascii="Times New Roman" w:hAnsi="Times New Roman"/>
        </w:rPr>
        <w:t>data fields</w:t>
      </w:r>
      <w:r w:rsidRPr="00902939">
        <w:rPr>
          <w:rFonts w:ascii="Times New Roman" w:hAnsi="Times New Roman"/>
        </w:rPr>
        <w:t xml:space="preserve"> or only a particular </w:t>
      </w:r>
      <w:r w:rsidR="005448A0" w:rsidRPr="00902939">
        <w:rPr>
          <w:rFonts w:ascii="Times New Roman" w:hAnsi="Times New Roman"/>
        </w:rPr>
        <w:t>field</w:t>
      </w:r>
      <w:r w:rsidRPr="00902939">
        <w:rPr>
          <w:rFonts w:ascii="Times New Roman" w:hAnsi="Times New Roman"/>
        </w:rPr>
        <w:t xml:space="preserve">.  </w:t>
      </w:r>
      <w:r w:rsidR="003E12FD" w:rsidRPr="00902939">
        <w:rPr>
          <w:rFonts w:ascii="Times New Roman" w:hAnsi="Times New Roman"/>
        </w:rPr>
        <w:t xml:space="preserve">  </w:t>
      </w:r>
      <w:r w:rsidR="00842FA5" w:rsidRPr="00902939">
        <w:rPr>
          <w:rFonts w:ascii="Times New Roman" w:hAnsi="Times New Roman"/>
        </w:rPr>
        <w:t>T</w:t>
      </w:r>
      <w:r w:rsidR="003E12FD" w:rsidRPr="00902939">
        <w:rPr>
          <w:rFonts w:ascii="Times New Roman" w:hAnsi="Times New Roman"/>
        </w:rPr>
        <w:t xml:space="preserve">o search the </w:t>
      </w:r>
      <w:r w:rsidR="005448A0" w:rsidRPr="00902939">
        <w:rPr>
          <w:rFonts w:ascii="Times New Roman" w:hAnsi="Times New Roman"/>
        </w:rPr>
        <w:t>chemical name</w:t>
      </w:r>
      <w:r w:rsidR="003E12FD" w:rsidRPr="00902939">
        <w:rPr>
          <w:rFonts w:ascii="Times New Roman" w:hAnsi="Times New Roman"/>
        </w:rPr>
        <w:t xml:space="preserve"> field of the records in </w:t>
      </w:r>
      <w:r w:rsidR="00842FA5" w:rsidRPr="00902939">
        <w:rPr>
          <w:rFonts w:ascii="Times New Roman" w:hAnsi="Times New Roman"/>
        </w:rPr>
        <w:t xml:space="preserve">the </w:t>
      </w:r>
      <w:r w:rsidR="003E12FD" w:rsidRPr="00902939">
        <w:rPr>
          <w:rFonts w:ascii="Times New Roman" w:hAnsi="Times New Roman"/>
        </w:rPr>
        <w:t>PubChem</w:t>
      </w:r>
      <w:r w:rsidR="00842FA5" w:rsidRPr="00902939">
        <w:rPr>
          <w:rFonts w:ascii="Times New Roman" w:hAnsi="Times New Roman"/>
        </w:rPr>
        <w:t xml:space="preserve"> Compound database</w:t>
      </w:r>
      <w:r w:rsidR="003E12FD" w:rsidRPr="00902939">
        <w:rPr>
          <w:rFonts w:ascii="Times New Roman" w:hAnsi="Times New Roman"/>
        </w:rPr>
        <w:t xml:space="preserve">, a chemical name query </w:t>
      </w:r>
      <w:r w:rsidR="00842FA5" w:rsidRPr="00902939">
        <w:rPr>
          <w:rFonts w:ascii="Times New Roman" w:hAnsi="Times New Roman"/>
        </w:rPr>
        <w:t>needs to be</w:t>
      </w:r>
      <w:r w:rsidR="003E12FD" w:rsidRPr="00902939">
        <w:rPr>
          <w:rFonts w:ascii="Times New Roman" w:hAnsi="Times New Roman"/>
        </w:rPr>
        <w:t xml:space="preserve"> suffixed with either of the “[synonym]” or “[</w:t>
      </w:r>
      <w:proofErr w:type="spellStart"/>
      <w:r w:rsidR="003E12FD" w:rsidRPr="00902939">
        <w:rPr>
          <w:rFonts w:ascii="Times New Roman" w:hAnsi="Times New Roman"/>
        </w:rPr>
        <w:t>completesynonym</w:t>
      </w:r>
      <w:proofErr w:type="spellEnd"/>
      <w:r w:rsidR="003E12FD" w:rsidRPr="00902939">
        <w:rPr>
          <w:rFonts w:ascii="Times New Roman" w:hAnsi="Times New Roman"/>
        </w:rPr>
        <w:t xml:space="preserve">]” index.  The “[synonym]” index will search for molecules whose names contain the </w:t>
      </w:r>
      <w:r w:rsidR="00843CB7" w:rsidRPr="00902939">
        <w:rPr>
          <w:rFonts w:ascii="Times New Roman" w:hAnsi="Times New Roman"/>
        </w:rPr>
        <w:t>query chemical name</w:t>
      </w:r>
      <w:r w:rsidR="00842FA5" w:rsidRPr="00902939">
        <w:rPr>
          <w:rFonts w:ascii="Times New Roman" w:hAnsi="Times New Roman"/>
        </w:rPr>
        <w:t xml:space="preserve"> </w:t>
      </w:r>
      <w:r w:rsidR="002E6E28">
        <w:rPr>
          <w:rFonts w:ascii="Times New Roman" w:hAnsi="Times New Roman"/>
        </w:rPr>
        <w:t xml:space="preserve">as a part </w:t>
      </w:r>
      <w:r w:rsidR="00842FA5" w:rsidRPr="00902939">
        <w:rPr>
          <w:rFonts w:ascii="Times New Roman" w:hAnsi="Times New Roman"/>
        </w:rPr>
        <w:t>(that is, partial matching)</w:t>
      </w:r>
      <w:r w:rsidR="00843CB7" w:rsidRPr="00902939">
        <w:rPr>
          <w:rFonts w:ascii="Times New Roman" w:hAnsi="Times New Roman"/>
        </w:rPr>
        <w:t>, and the “[</w:t>
      </w:r>
      <w:proofErr w:type="spellStart"/>
      <w:r w:rsidR="00843CB7" w:rsidRPr="00902939">
        <w:rPr>
          <w:rFonts w:ascii="Times New Roman" w:hAnsi="Times New Roman"/>
        </w:rPr>
        <w:t>completesynonym</w:t>
      </w:r>
      <w:proofErr w:type="spellEnd"/>
      <w:r w:rsidR="00843CB7" w:rsidRPr="00902939">
        <w:rPr>
          <w:rFonts w:ascii="Times New Roman" w:hAnsi="Times New Roman"/>
        </w:rPr>
        <w:t>]” index will search for those whose names completely match the query</w:t>
      </w:r>
      <w:r w:rsidR="002E6E28">
        <w:rPr>
          <w:rFonts w:ascii="Times New Roman" w:hAnsi="Times New Roman"/>
        </w:rPr>
        <w:t xml:space="preserve"> (that is, exact matching)</w:t>
      </w:r>
      <w:r w:rsidR="00843CB7" w:rsidRPr="00902939">
        <w:rPr>
          <w:rFonts w:ascii="Times New Roman" w:hAnsi="Times New Roman"/>
        </w:rPr>
        <w:t>.  If no index is given after the query, PubChem will search all data fields.</w:t>
      </w:r>
    </w:p>
    <w:p w:rsidR="00843CB7" w:rsidRPr="00902939" w:rsidRDefault="00843CB7" w:rsidP="00902939">
      <w:pPr>
        <w:pStyle w:val="TFReferencesSection"/>
        <w:spacing w:after="120" w:line="276" w:lineRule="auto"/>
        <w:ind w:left="360" w:firstLine="0"/>
        <w:rPr>
          <w:rFonts w:ascii="Times New Roman" w:hAnsi="Times New Roman"/>
        </w:rPr>
      </w:pPr>
      <w:r w:rsidRPr="00902939">
        <w:rPr>
          <w:rFonts w:ascii="Times New Roman" w:hAnsi="Times New Roman"/>
        </w:rPr>
        <w:t>Go to the PubChem homepage (</w:t>
      </w:r>
      <w:hyperlink r:id="rId8" w:history="1">
        <w:r w:rsidRPr="00902939">
          <w:rPr>
            <w:rStyle w:val="Hyperlink"/>
            <w:rFonts w:ascii="Times New Roman" w:hAnsi="Times New Roman"/>
          </w:rPr>
          <w:t>https://pubchem.ncbi.nlm.nih.gov</w:t>
        </w:r>
      </w:hyperlink>
      <w:r w:rsidRPr="00902939">
        <w:rPr>
          <w:rFonts w:ascii="Times New Roman" w:hAnsi="Times New Roman"/>
        </w:rPr>
        <w:t>) and select the “Compound” tab above the search box. Provide the following queries in the search box and click the “Go” button.  How many hits do you get for each search?</w:t>
      </w:r>
      <w:r w:rsidR="0066600C" w:rsidRPr="00902939">
        <w:rPr>
          <w:rFonts w:ascii="Times New Roman" w:hAnsi="Times New Roman"/>
        </w:rPr>
        <w:t xml:space="preserve">  </w:t>
      </w:r>
      <w:r w:rsidR="00B81890" w:rsidRPr="00B81890">
        <w:rPr>
          <w:rFonts w:ascii="Times New Roman" w:hAnsi="Times New Roman"/>
        </w:rPr>
        <w:t>Clicking the image of each compound will direct you to the Compound Summary page of that compound, which provides comprehensive information on the compound.  On the Compound Summary page of each compound, </w:t>
      </w:r>
      <w:r w:rsidR="0066600C" w:rsidRPr="00902939">
        <w:rPr>
          <w:rFonts w:ascii="Times New Roman" w:hAnsi="Times New Roman"/>
        </w:rPr>
        <w:t>check the “Depositor-Supplied Synonyms” section to see if any of the chemical names of the molecule contain the string “</w:t>
      </w:r>
      <w:proofErr w:type="spellStart"/>
      <w:r w:rsidR="00BE3C77" w:rsidRPr="00902939">
        <w:rPr>
          <w:rFonts w:ascii="Times New Roman" w:hAnsi="Times New Roman"/>
        </w:rPr>
        <w:t>zyrte</w:t>
      </w:r>
      <w:bookmarkStart w:id="0" w:name="_GoBack"/>
      <w:bookmarkEnd w:id="0"/>
      <w:r w:rsidR="00BE3C77" w:rsidRPr="00902939">
        <w:rPr>
          <w:rFonts w:ascii="Times New Roman" w:hAnsi="Times New Roman"/>
        </w:rPr>
        <w:t>c</w:t>
      </w:r>
      <w:proofErr w:type="spellEnd"/>
      <w:r w:rsidR="0066600C" w:rsidRPr="00902939">
        <w:rPr>
          <w:rFonts w:ascii="Times New Roman" w:hAnsi="Times New Roman"/>
        </w:rPr>
        <w:t>”.</w:t>
      </w:r>
    </w:p>
    <w:p w:rsidR="00843CB7" w:rsidRPr="00902939" w:rsidRDefault="00843CB7" w:rsidP="00902939">
      <w:pPr>
        <w:pStyle w:val="TFReferencesSection"/>
        <w:spacing w:after="120" w:line="276" w:lineRule="auto"/>
        <w:ind w:left="360" w:firstLine="0"/>
        <w:jc w:val="left"/>
        <w:rPr>
          <w:rFonts w:ascii="Times New Roman" w:hAnsi="Times New Roman"/>
        </w:rPr>
      </w:pPr>
      <w:r w:rsidRPr="00902939">
        <w:rPr>
          <w:rFonts w:ascii="Times New Roman" w:hAnsi="Times New Roman"/>
        </w:rPr>
        <w:t xml:space="preserve">(1) </w:t>
      </w:r>
      <w:proofErr w:type="spellStart"/>
      <w:proofErr w:type="gramStart"/>
      <w:r w:rsidR="00BE3C77" w:rsidRPr="00902939">
        <w:rPr>
          <w:rFonts w:ascii="Times New Roman" w:hAnsi="Times New Roman"/>
        </w:rPr>
        <w:t>zyrtec</w:t>
      </w:r>
      <w:proofErr w:type="spellEnd"/>
      <w:proofErr w:type="gramEnd"/>
      <w:r w:rsidRPr="00902939">
        <w:rPr>
          <w:rFonts w:ascii="Times New Roman" w:hAnsi="Times New Roman"/>
        </w:rPr>
        <w:br/>
        <w:t xml:space="preserve">(2) </w:t>
      </w:r>
      <w:proofErr w:type="spellStart"/>
      <w:r w:rsidR="00BE3C77" w:rsidRPr="00902939">
        <w:rPr>
          <w:rFonts w:ascii="Times New Roman" w:hAnsi="Times New Roman"/>
        </w:rPr>
        <w:t>zyrtec</w:t>
      </w:r>
      <w:proofErr w:type="spellEnd"/>
      <w:r w:rsidRPr="00902939">
        <w:rPr>
          <w:rFonts w:ascii="Times New Roman" w:hAnsi="Times New Roman"/>
        </w:rPr>
        <w:t>[synonym]</w:t>
      </w:r>
      <w:r w:rsidRPr="00902939">
        <w:rPr>
          <w:rFonts w:ascii="Times New Roman" w:hAnsi="Times New Roman"/>
        </w:rPr>
        <w:br/>
        <w:t xml:space="preserve">(3) </w:t>
      </w:r>
      <w:proofErr w:type="spellStart"/>
      <w:r w:rsidR="00BE3C77" w:rsidRPr="00902939">
        <w:rPr>
          <w:rFonts w:ascii="Times New Roman" w:hAnsi="Times New Roman"/>
        </w:rPr>
        <w:t>zyrtec</w:t>
      </w:r>
      <w:proofErr w:type="spellEnd"/>
      <w:r w:rsidRPr="00902939">
        <w:rPr>
          <w:rFonts w:ascii="Times New Roman" w:hAnsi="Times New Roman"/>
        </w:rPr>
        <w:t>[</w:t>
      </w:r>
      <w:proofErr w:type="spellStart"/>
      <w:r w:rsidRPr="00902939">
        <w:rPr>
          <w:rFonts w:ascii="Times New Roman" w:hAnsi="Times New Roman"/>
        </w:rPr>
        <w:t>completesynonym</w:t>
      </w:r>
      <w:proofErr w:type="spellEnd"/>
      <w:r w:rsidRPr="00902939">
        <w:rPr>
          <w:rFonts w:ascii="Times New Roman" w:hAnsi="Times New Roman"/>
        </w:rPr>
        <w:t>]</w:t>
      </w:r>
    </w:p>
    <w:p w:rsidR="00C40EDE" w:rsidRDefault="00C40EDE">
      <w:pPr>
        <w:spacing w:after="0"/>
        <w:jc w:val="left"/>
        <w:rPr>
          <w:rFonts w:ascii="Times New Roman" w:hAnsi="Times New Roman"/>
          <w:color w:val="FF0000"/>
        </w:rPr>
      </w:pPr>
      <w:r>
        <w:rPr>
          <w:rFonts w:ascii="Times New Roman" w:hAnsi="Times New Roman"/>
          <w:color w:val="FF0000"/>
        </w:rPr>
        <w:br w:type="page"/>
      </w:r>
    </w:p>
    <w:p w:rsidR="00843CB7" w:rsidRPr="00902939" w:rsidRDefault="00B63EF8" w:rsidP="00902939">
      <w:pPr>
        <w:pStyle w:val="TFReferencesSection"/>
        <w:numPr>
          <w:ilvl w:val="0"/>
          <w:numId w:val="19"/>
        </w:numPr>
        <w:spacing w:after="120" w:line="276" w:lineRule="auto"/>
        <w:rPr>
          <w:rFonts w:ascii="Times New Roman" w:hAnsi="Times New Roman"/>
        </w:rPr>
      </w:pPr>
      <w:r w:rsidRPr="00902939">
        <w:rPr>
          <w:rFonts w:ascii="Times New Roman" w:hAnsi="Times New Roman"/>
        </w:rPr>
        <w:lastRenderedPageBreak/>
        <w:t>To perform an identity search for Cymbalta</w:t>
      </w:r>
      <w:r w:rsidR="008B1CBA" w:rsidRPr="00902939">
        <w:rPr>
          <w:rFonts w:ascii="Times New Roman" w:hAnsi="Times New Roman"/>
        </w:rPr>
        <w:t xml:space="preserve"> (CID 60835)</w:t>
      </w:r>
      <w:r w:rsidRPr="00902939">
        <w:rPr>
          <w:rFonts w:ascii="Times New Roman" w:hAnsi="Times New Roman"/>
        </w:rPr>
        <w:t>, g</w:t>
      </w:r>
      <w:r w:rsidR="001C3C38" w:rsidRPr="00902939">
        <w:rPr>
          <w:rFonts w:ascii="Times New Roman" w:hAnsi="Times New Roman"/>
        </w:rPr>
        <w:t xml:space="preserve">o to the </w:t>
      </w:r>
      <w:r w:rsidR="0066600C" w:rsidRPr="00902939">
        <w:rPr>
          <w:rFonts w:ascii="Times New Roman" w:hAnsi="Times New Roman"/>
        </w:rPr>
        <w:t xml:space="preserve">Chemical Structure Search page </w:t>
      </w:r>
      <w:r w:rsidR="001C3C38" w:rsidRPr="00902939">
        <w:rPr>
          <w:rFonts w:ascii="Times New Roman" w:hAnsi="Times New Roman"/>
        </w:rPr>
        <w:t>(</w:t>
      </w:r>
      <w:hyperlink r:id="rId9" w:history="1">
        <w:r w:rsidR="001C3C38" w:rsidRPr="00902939">
          <w:rPr>
            <w:rStyle w:val="Hyperlink"/>
            <w:rFonts w:ascii="Times New Roman" w:hAnsi="Times New Roman"/>
          </w:rPr>
          <w:t>https://pubchem.ncbi.nlm.nih.gov</w:t>
        </w:r>
      </w:hyperlink>
      <w:r w:rsidR="0066600C" w:rsidRPr="00902939">
        <w:rPr>
          <w:rStyle w:val="Hyperlink"/>
          <w:rFonts w:ascii="Times New Roman" w:hAnsi="Times New Roman"/>
        </w:rPr>
        <w:t>/search/search.cgi</w:t>
      </w:r>
      <w:r w:rsidR="001C3C38" w:rsidRPr="00902939">
        <w:rPr>
          <w:rFonts w:ascii="Times New Roman" w:hAnsi="Times New Roman"/>
        </w:rPr>
        <w:t>) and select the “</w:t>
      </w:r>
      <w:r w:rsidR="0066600C" w:rsidRPr="00902939">
        <w:rPr>
          <w:rFonts w:ascii="Times New Roman" w:hAnsi="Times New Roman"/>
        </w:rPr>
        <w:t>Identity/Similarity</w:t>
      </w:r>
      <w:r w:rsidR="001C3C38" w:rsidRPr="00902939">
        <w:rPr>
          <w:rFonts w:ascii="Times New Roman" w:hAnsi="Times New Roman"/>
        </w:rPr>
        <w:t>” tab</w:t>
      </w:r>
      <w:r w:rsidR="0066600C" w:rsidRPr="00902939">
        <w:rPr>
          <w:rFonts w:ascii="Times New Roman" w:hAnsi="Times New Roman"/>
        </w:rPr>
        <w:t>.</w:t>
      </w:r>
      <w:r w:rsidR="00B84E3D" w:rsidRPr="00902939">
        <w:rPr>
          <w:rFonts w:ascii="Times New Roman" w:hAnsi="Times New Roman"/>
        </w:rPr>
        <w:t xml:space="preserve">  Expand the “Options” section by clicking the “plus” button and select the “Identical Structures” with “same connectivity” from the drop-down menus.  </w:t>
      </w:r>
      <w:r w:rsidR="00217742" w:rsidRPr="00902939">
        <w:rPr>
          <w:rFonts w:ascii="Times New Roman" w:hAnsi="Times New Roman"/>
        </w:rPr>
        <w:t xml:space="preserve">Expand the Filters section and limit the number of covalent units to 1 (by setting the range to “from 1 to 1”).  </w:t>
      </w:r>
      <w:r w:rsidR="007F4A1E" w:rsidRPr="00902939">
        <w:rPr>
          <w:rFonts w:ascii="Times New Roman" w:hAnsi="Times New Roman"/>
        </w:rPr>
        <w:t xml:space="preserve">Provide </w:t>
      </w:r>
      <w:r w:rsidR="00974C80" w:rsidRPr="00902939">
        <w:rPr>
          <w:rFonts w:ascii="Times New Roman" w:hAnsi="Times New Roman"/>
        </w:rPr>
        <w:t>the query CID in the search box and run the search.</w:t>
      </w:r>
      <w:r w:rsidR="00B84E3D" w:rsidRPr="00902939">
        <w:rPr>
          <w:rFonts w:ascii="Times New Roman" w:hAnsi="Times New Roman"/>
        </w:rPr>
        <w:t xml:space="preserve"> </w:t>
      </w:r>
      <w:r w:rsidR="00974C80" w:rsidRPr="00902939">
        <w:rPr>
          <w:rFonts w:ascii="Times New Roman" w:hAnsi="Times New Roman"/>
        </w:rPr>
        <w:t xml:space="preserve"> </w:t>
      </w:r>
      <w:r w:rsidR="00B84E3D" w:rsidRPr="00902939">
        <w:rPr>
          <w:rFonts w:ascii="Times New Roman" w:hAnsi="Times New Roman"/>
        </w:rPr>
        <w:t xml:space="preserve">Repeat the search with the “same </w:t>
      </w:r>
      <w:proofErr w:type="spellStart"/>
      <w:r w:rsidR="00B84E3D" w:rsidRPr="00902939">
        <w:rPr>
          <w:rFonts w:ascii="Times New Roman" w:hAnsi="Times New Roman"/>
        </w:rPr>
        <w:t>isotopical</w:t>
      </w:r>
      <w:proofErr w:type="spellEnd"/>
      <w:r w:rsidR="00B84E3D" w:rsidRPr="00902939">
        <w:rPr>
          <w:rFonts w:ascii="Times New Roman" w:hAnsi="Times New Roman"/>
        </w:rPr>
        <w:t xml:space="preserve"> labels” option selected.  </w:t>
      </w:r>
      <w:r w:rsidR="00974C80" w:rsidRPr="00902939">
        <w:rPr>
          <w:rFonts w:ascii="Times New Roman" w:hAnsi="Times New Roman"/>
        </w:rPr>
        <w:t>Explain how the two different options affect the identity search results.</w:t>
      </w:r>
    </w:p>
    <w:p w:rsidR="009F60FF" w:rsidRPr="00902939" w:rsidRDefault="009F60FF" w:rsidP="00902939">
      <w:pPr>
        <w:pStyle w:val="TFReferencesSection"/>
        <w:spacing w:after="120" w:line="276" w:lineRule="auto"/>
        <w:ind w:left="360" w:firstLine="0"/>
        <w:jc w:val="left"/>
        <w:rPr>
          <w:rFonts w:ascii="Times New Roman" w:hAnsi="Times New Roman"/>
          <w:color w:val="FF0000"/>
        </w:rPr>
      </w:pPr>
    </w:p>
    <w:p w:rsidR="00C40EDE" w:rsidRDefault="00C40EDE">
      <w:pPr>
        <w:spacing w:after="0"/>
        <w:jc w:val="left"/>
        <w:rPr>
          <w:rFonts w:ascii="Times New Roman" w:hAnsi="Times New Roman"/>
        </w:rPr>
      </w:pPr>
      <w:r>
        <w:rPr>
          <w:rFonts w:ascii="Times New Roman" w:hAnsi="Times New Roman"/>
        </w:rPr>
        <w:br w:type="page"/>
      </w:r>
    </w:p>
    <w:p w:rsidR="00843CB7" w:rsidRPr="00902939" w:rsidRDefault="00217742" w:rsidP="00902939">
      <w:pPr>
        <w:pStyle w:val="TFReferencesSection"/>
        <w:numPr>
          <w:ilvl w:val="0"/>
          <w:numId w:val="19"/>
        </w:numPr>
        <w:spacing w:after="120" w:line="276" w:lineRule="auto"/>
        <w:rPr>
          <w:rFonts w:ascii="Times New Roman" w:hAnsi="Times New Roman"/>
        </w:rPr>
      </w:pPr>
      <w:r w:rsidRPr="00902939">
        <w:rPr>
          <w:rFonts w:ascii="Times New Roman" w:hAnsi="Times New Roman"/>
        </w:rPr>
        <w:lastRenderedPageBreak/>
        <w:t xml:space="preserve">Perform a 2-D similarity search using CID 5090 as a query.  Select the “Identity/Similarity” tab and expand the Options sections by clicking the “plus” button next to the “Options” section heading.  Select the “Similar Structures” and “95%” from the drop-down menus.  </w:t>
      </w:r>
      <w:r w:rsidR="00DA5FB1" w:rsidRPr="00902939">
        <w:rPr>
          <w:rFonts w:ascii="Times New Roman" w:hAnsi="Times New Roman"/>
        </w:rPr>
        <w:t xml:space="preserve">Expand the Filters section and limit the number of covalent units to 1.  </w:t>
      </w:r>
      <w:r w:rsidRPr="00902939">
        <w:rPr>
          <w:rFonts w:ascii="Times New Roman" w:hAnsi="Times New Roman"/>
        </w:rPr>
        <w:t>Provide the CID query in the search box and press the “search” button.  Repeat the search with the following similarity search threshold: 90%, 85%, and 80%.  How many records are returned for each search?</w:t>
      </w:r>
    </w:p>
    <w:p w:rsidR="00217742" w:rsidRDefault="00217742" w:rsidP="00902939">
      <w:pPr>
        <w:pStyle w:val="TFReferencesSection"/>
        <w:spacing w:after="120" w:line="276" w:lineRule="auto"/>
        <w:ind w:left="360" w:firstLine="0"/>
        <w:jc w:val="left"/>
        <w:rPr>
          <w:rFonts w:ascii="Times New Roman" w:hAnsi="Times New Roman"/>
        </w:rPr>
      </w:pPr>
    </w:p>
    <w:p w:rsidR="00090C70" w:rsidRDefault="00090C70" w:rsidP="00902939">
      <w:pPr>
        <w:pStyle w:val="TFReferencesSection"/>
        <w:spacing w:after="120" w:line="276" w:lineRule="auto"/>
        <w:ind w:left="360" w:firstLine="0"/>
        <w:jc w:val="left"/>
        <w:rPr>
          <w:rFonts w:ascii="Times New Roman" w:hAnsi="Times New Roman"/>
        </w:rPr>
      </w:pPr>
    </w:p>
    <w:p w:rsidR="00090C70" w:rsidRDefault="00090C70" w:rsidP="00902939">
      <w:pPr>
        <w:pStyle w:val="TFReferencesSection"/>
        <w:spacing w:after="120" w:line="276" w:lineRule="auto"/>
        <w:ind w:left="360" w:firstLine="0"/>
        <w:jc w:val="left"/>
        <w:rPr>
          <w:rFonts w:ascii="Times New Roman" w:hAnsi="Times New Roman"/>
        </w:rPr>
      </w:pPr>
    </w:p>
    <w:p w:rsidR="00090C70" w:rsidRDefault="00090C70" w:rsidP="00902939">
      <w:pPr>
        <w:pStyle w:val="TFReferencesSection"/>
        <w:spacing w:after="120" w:line="276" w:lineRule="auto"/>
        <w:ind w:left="360" w:firstLine="0"/>
        <w:jc w:val="left"/>
        <w:rPr>
          <w:rFonts w:ascii="Times New Roman" w:hAnsi="Times New Roman"/>
        </w:rPr>
      </w:pPr>
    </w:p>
    <w:p w:rsidR="00090C70" w:rsidRPr="00902939" w:rsidRDefault="00090C70" w:rsidP="00902939">
      <w:pPr>
        <w:pStyle w:val="TFReferencesSection"/>
        <w:spacing w:after="120" w:line="276" w:lineRule="auto"/>
        <w:ind w:left="360" w:firstLine="0"/>
        <w:jc w:val="left"/>
        <w:rPr>
          <w:rFonts w:ascii="Times New Roman" w:hAnsi="Times New Roman"/>
        </w:rPr>
      </w:pPr>
    </w:p>
    <w:p w:rsidR="00404F19" w:rsidRPr="00902939" w:rsidRDefault="00404F19" w:rsidP="00902939">
      <w:pPr>
        <w:pStyle w:val="TFReferencesSection"/>
        <w:spacing w:after="120" w:line="276" w:lineRule="auto"/>
        <w:ind w:left="360" w:firstLine="0"/>
        <w:jc w:val="left"/>
        <w:rPr>
          <w:rFonts w:ascii="Times New Roman" w:hAnsi="Times New Roman"/>
        </w:rPr>
      </w:pPr>
      <w:r w:rsidRPr="00902939">
        <w:rPr>
          <w:rFonts w:ascii="Times New Roman" w:hAnsi="Times New Roman"/>
        </w:rPr>
        <w:t xml:space="preserve">The right column of the </w:t>
      </w:r>
      <w:r w:rsidR="00E250F7" w:rsidRPr="00902939">
        <w:rPr>
          <w:rFonts w:ascii="Times New Roman" w:hAnsi="Times New Roman"/>
        </w:rPr>
        <w:t xml:space="preserve">last </w:t>
      </w:r>
      <w:r w:rsidRPr="00902939">
        <w:rPr>
          <w:rFonts w:ascii="Times New Roman" w:hAnsi="Times New Roman"/>
        </w:rPr>
        <w:t>search result page</w:t>
      </w:r>
      <w:r w:rsidR="00E250F7" w:rsidRPr="00902939">
        <w:rPr>
          <w:rFonts w:ascii="Times New Roman" w:hAnsi="Times New Roman"/>
        </w:rPr>
        <w:t xml:space="preserve"> (for threshold &gt;= 80%) shows</w:t>
      </w:r>
      <w:r w:rsidRPr="00902939">
        <w:rPr>
          <w:rFonts w:ascii="Times New Roman" w:hAnsi="Times New Roman"/>
        </w:rPr>
        <w:t xml:space="preserve"> what kind of information is available for the returned compounds.  Click the “Pharmacological Actions” link under “</w:t>
      </w:r>
      <w:proofErr w:type="spellStart"/>
      <w:r w:rsidRPr="00902939">
        <w:rPr>
          <w:rFonts w:ascii="Times New Roman" w:hAnsi="Times New Roman"/>
        </w:rPr>
        <w:t>BioMedical</w:t>
      </w:r>
      <w:proofErr w:type="spellEnd"/>
      <w:r w:rsidRPr="00902939">
        <w:rPr>
          <w:rFonts w:ascii="Times New Roman" w:hAnsi="Times New Roman"/>
        </w:rPr>
        <w:t xml:space="preserve"> Annotation”</w:t>
      </w:r>
      <w:r w:rsidR="00E250F7" w:rsidRPr="00902939">
        <w:rPr>
          <w:rFonts w:ascii="Times New Roman" w:hAnsi="Times New Roman"/>
        </w:rPr>
        <w:t xml:space="preserve"> to choose the compounds with the Pharmacological Action annotations.  For each compound, check the information under the “Pharmacology and Biochemistry” section.  What pharmacological actions do these </w:t>
      </w:r>
      <w:proofErr w:type="spellStart"/>
      <w:r w:rsidR="00E250F7" w:rsidRPr="00902939">
        <w:rPr>
          <w:rFonts w:ascii="Times New Roman" w:hAnsi="Times New Roman"/>
        </w:rPr>
        <w:t>compouns</w:t>
      </w:r>
      <w:proofErr w:type="spellEnd"/>
      <w:r w:rsidR="00E250F7" w:rsidRPr="00902939">
        <w:rPr>
          <w:rFonts w:ascii="Times New Roman" w:hAnsi="Times New Roman"/>
        </w:rPr>
        <w:t xml:space="preserve"> have?</w:t>
      </w:r>
    </w:p>
    <w:p w:rsidR="00C40EDE" w:rsidRDefault="00C40EDE">
      <w:pPr>
        <w:spacing w:after="0"/>
        <w:jc w:val="left"/>
        <w:rPr>
          <w:rFonts w:ascii="Times New Roman" w:hAnsi="Times New Roman"/>
        </w:rPr>
      </w:pPr>
      <w:r>
        <w:rPr>
          <w:rFonts w:ascii="Times New Roman" w:hAnsi="Times New Roman"/>
        </w:rPr>
        <w:br w:type="page"/>
      </w:r>
    </w:p>
    <w:p w:rsidR="00843CB7" w:rsidRPr="00902939" w:rsidRDefault="00DA5FB1" w:rsidP="00902939">
      <w:pPr>
        <w:pStyle w:val="TFReferencesSection"/>
        <w:numPr>
          <w:ilvl w:val="0"/>
          <w:numId w:val="19"/>
        </w:numPr>
        <w:spacing w:after="120" w:line="276" w:lineRule="auto"/>
        <w:rPr>
          <w:rFonts w:ascii="Times New Roman" w:hAnsi="Times New Roman"/>
        </w:rPr>
      </w:pPr>
      <w:r w:rsidRPr="00902939">
        <w:rPr>
          <w:rFonts w:ascii="Times New Roman" w:hAnsi="Times New Roman"/>
        </w:rPr>
        <w:lastRenderedPageBreak/>
        <w:t xml:space="preserve">Select the “3D Conformer” tab to perform a 3-D similarity search using CID 5090 as a query.  Expand the Options section and select the “(Sort results by) Shape-then-feature” and “(output to) NCBI </w:t>
      </w:r>
      <w:proofErr w:type="spellStart"/>
      <w:r w:rsidRPr="00902939">
        <w:rPr>
          <w:rFonts w:ascii="Times New Roman" w:hAnsi="Times New Roman"/>
        </w:rPr>
        <w:t>Entrez</w:t>
      </w:r>
      <w:proofErr w:type="spellEnd"/>
      <w:r w:rsidRPr="00902939">
        <w:rPr>
          <w:rFonts w:ascii="Times New Roman" w:hAnsi="Times New Roman"/>
        </w:rPr>
        <w:t xml:space="preserve">” options from the drop-down menus.  Expand the Filters section and limit the covalent unit count to 1.  Type the query CID in the search box and press the “search” button.  How many compounds are returned?  How many CIDs have pharmacological action </w:t>
      </w:r>
      <w:proofErr w:type="gramStart"/>
      <w:r w:rsidRPr="00902939">
        <w:rPr>
          <w:rFonts w:ascii="Times New Roman" w:hAnsi="Times New Roman"/>
        </w:rPr>
        <w:t>annotations.</w:t>
      </w:r>
      <w:proofErr w:type="gramEnd"/>
      <w:r w:rsidR="005448A0" w:rsidRPr="00902939">
        <w:rPr>
          <w:rFonts w:ascii="Times New Roman" w:hAnsi="Times New Roman"/>
        </w:rPr>
        <w:t xml:space="preserve">  Compare the results from 3-D similarity search with those from 2-D similarity search.</w:t>
      </w:r>
    </w:p>
    <w:sectPr w:rsidR="00843CB7" w:rsidRPr="00902939" w:rsidSect="000B5610">
      <w:footerReference w:type="even" r:id="rId10"/>
      <w:footerReference w:type="default" r:id="rId11"/>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992" w:rsidRDefault="00DA6992">
      <w:r>
        <w:separator/>
      </w:r>
    </w:p>
  </w:endnote>
  <w:endnote w:type="continuationSeparator" w:id="0">
    <w:p w:rsidR="00DA6992" w:rsidRDefault="00D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28" w:rsidRDefault="002E6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6E28" w:rsidRDefault="002E6E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9D" w:rsidRDefault="0018089D" w:rsidP="0018089D"/>
  <w:p w:rsidR="0018089D" w:rsidRDefault="0018089D" w:rsidP="001808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8089D" w:rsidRPr="0018089D" w:rsidRDefault="0018089D" w:rsidP="0018089D">
    <w:pPr>
      <w:pStyle w:val="Footer"/>
      <w:ind w:right="360"/>
      <w:jc w:val="left"/>
      <w:rPr>
        <w:rFonts w:asciiTheme="majorHAnsi" w:eastAsiaTheme="majorEastAsia" w:hAnsiTheme="majorHAnsi" w:cstheme="majorBidi"/>
      </w:rPr>
    </w:pPr>
    <w:r>
      <w:rPr>
        <w:rFonts w:asciiTheme="majorHAnsi" w:eastAsiaTheme="majorEastAsia" w:hAnsiTheme="majorHAnsi" w:cstheme="majorBidi"/>
      </w:rPr>
      <w:t xml:space="preserve">Fall 2015 Cheminformatics OLCC </w:t>
    </w:r>
    <w:r>
      <w:rPr>
        <w:rFonts w:asciiTheme="majorHAnsi" w:eastAsiaTheme="majorEastAsia" w:hAnsiTheme="majorHAnsi" w:cstheme="majorBidi"/>
      </w:rPr>
      <w:br/>
      <w:t xml:space="preserve">Module 6: </w:t>
    </w:r>
    <w:r>
      <w:rPr>
        <w:rFonts w:asciiTheme="majorHAnsi" w:eastAsiaTheme="majorEastAsia" w:hAnsiTheme="majorHAnsi" w:cstheme="majorBidi"/>
      </w:rPr>
      <w:t>Assignment</w:t>
    </w:r>
  </w:p>
  <w:p w:rsidR="002E6E28" w:rsidRDefault="002E6E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992" w:rsidRDefault="00DA6992">
      <w:r>
        <w:separator/>
      </w:r>
    </w:p>
  </w:footnote>
  <w:footnote w:type="continuationSeparator" w:id="0">
    <w:p w:rsidR="00DA6992" w:rsidRDefault="00DA6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7806"/>
    <w:multiLevelType w:val="hybridMultilevel"/>
    <w:tmpl w:val="BAE2E0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74D17"/>
    <w:multiLevelType w:val="hybridMultilevel"/>
    <w:tmpl w:val="774A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ECE"/>
    <w:multiLevelType w:val="hybridMultilevel"/>
    <w:tmpl w:val="E96EC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67A31"/>
    <w:multiLevelType w:val="multilevel"/>
    <w:tmpl w:val="EEC0C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7"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10" w15:restartNumberingAfterBreak="0">
    <w:nsid w:val="396A4735"/>
    <w:multiLevelType w:val="hybridMultilevel"/>
    <w:tmpl w:val="E2427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B52E1C"/>
    <w:multiLevelType w:val="hybridMultilevel"/>
    <w:tmpl w:val="D380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3" w15:restartNumberingAfterBreak="0">
    <w:nsid w:val="3F9D1CC3"/>
    <w:multiLevelType w:val="hybridMultilevel"/>
    <w:tmpl w:val="1368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5" w15:restartNumberingAfterBreak="0">
    <w:nsid w:val="501A361D"/>
    <w:multiLevelType w:val="multilevel"/>
    <w:tmpl w:val="5C2C5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176E3"/>
    <w:multiLevelType w:val="hybridMultilevel"/>
    <w:tmpl w:val="4EF0B09A"/>
    <w:lvl w:ilvl="0" w:tplc="02FE4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17206"/>
    <w:multiLevelType w:val="multilevel"/>
    <w:tmpl w:val="475CE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66473"/>
    <w:multiLevelType w:val="multilevel"/>
    <w:tmpl w:val="D124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A2492"/>
    <w:multiLevelType w:val="multilevel"/>
    <w:tmpl w:val="3EFEE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66169"/>
    <w:multiLevelType w:val="hybridMultilevel"/>
    <w:tmpl w:val="B470DF0C"/>
    <w:lvl w:ilvl="0" w:tplc="E4BA7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C76496"/>
    <w:multiLevelType w:val="hybridMultilevel"/>
    <w:tmpl w:val="A3A0CA20"/>
    <w:lvl w:ilvl="0" w:tplc="676E3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9"/>
  </w:num>
  <w:num w:numId="5">
    <w:abstractNumId w:val="7"/>
  </w:num>
  <w:num w:numId="6">
    <w:abstractNumId w:val="6"/>
  </w:num>
  <w:num w:numId="7">
    <w:abstractNumId w:val="5"/>
  </w:num>
  <w:num w:numId="8">
    <w:abstractNumId w:val="3"/>
  </w:num>
  <w:num w:numId="9">
    <w:abstractNumId w:val="4"/>
  </w:num>
  <w:num w:numId="10">
    <w:abstractNumId w:val="15"/>
  </w:num>
  <w:num w:numId="11">
    <w:abstractNumId w:val="18"/>
  </w:num>
  <w:num w:numId="12">
    <w:abstractNumId w:val="2"/>
  </w:num>
  <w:num w:numId="13">
    <w:abstractNumId w:val="13"/>
  </w:num>
  <w:num w:numId="14">
    <w:abstractNumId w:val="17"/>
  </w:num>
  <w:num w:numId="15">
    <w:abstractNumId w:val="19"/>
  </w:num>
  <w:num w:numId="16">
    <w:abstractNumId w:val="0"/>
  </w:num>
  <w:num w:numId="17">
    <w:abstractNumId w:val="20"/>
  </w:num>
  <w:num w:numId="18">
    <w:abstractNumId w:val="1"/>
  </w:num>
  <w:num w:numId="19">
    <w:abstractNumId w:val="10"/>
  </w:num>
  <w:num w:numId="20">
    <w:abstractNumId w:val="11"/>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 Modified&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x0ar2sprbfaw5zet5ds5ffwtwexva9vpw99p&quot;&gt;OLCC_References&lt;record-ids&gt;&lt;item&gt;9&lt;/item&gt;&lt;item&gt;10&lt;/item&gt;&lt;item&gt;11&lt;/item&gt;&lt;item&gt;12&lt;/item&gt;&lt;item&gt;13&lt;/item&gt;&lt;item&gt;15&lt;/item&gt;&lt;item&gt;24&lt;/item&gt;&lt;item&gt;25&lt;/item&gt;&lt;item&gt;26&lt;/item&gt;&lt;item&gt;54&lt;/item&gt;&lt;item&gt;55&lt;/item&gt;&lt;item&gt;56&lt;/item&gt;&lt;item&gt;57&lt;/item&gt;&lt;item&gt;58&lt;/item&gt;&lt;item&gt;59&lt;/item&gt;&lt;item&gt;60&lt;/item&gt;&lt;item&gt;61&lt;/item&gt;&lt;item&gt;62&lt;/item&gt;&lt;item&gt;63&lt;/item&gt;&lt;item&gt;64&lt;/item&gt;&lt;item&gt;65&lt;/item&gt;&lt;item&gt;66&lt;/item&gt;&lt;item&gt;67&lt;/item&gt;&lt;item&gt;72&lt;/item&gt;&lt;item&gt;76&lt;/item&gt;&lt;item&gt;77&lt;/item&gt;&lt;item&gt;81&lt;/item&gt;&lt;item&gt;84&lt;/item&gt;&lt;item&gt;87&lt;/item&gt;&lt;item&gt;89&lt;/item&gt;&lt;item&gt;90&lt;/item&gt;&lt;item&gt;91&lt;/item&gt;&lt;item&gt;96&lt;/item&gt;&lt;item&gt;98&lt;/item&gt;&lt;item&gt;99&lt;/item&gt;&lt;item&gt;100&lt;/item&gt;&lt;item&gt;101&lt;/item&gt;&lt;item&gt;102&lt;/item&gt;&lt;item&gt;103&lt;/item&gt;&lt;/record-ids&gt;&lt;/item&gt;&lt;/Libraries&gt;"/>
  </w:docVars>
  <w:rsids>
    <w:rsidRoot w:val="00A95828"/>
    <w:rsid w:val="0001343E"/>
    <w:rsid w:val="00020A7B"/>
    <w:rsid w:val="00026812"/>
    <w:rsid w:val="00034433"/>
    <w:rsid w:val="00041770"/>
    <w:rsid w:val="0004450F"/>
    <w:rsid w:val="0005480F"/>
    <w:rsid w:val="0005660F"/>
    <w:rsid w:val="000702AD"/>
    <w:rsid w:val="00090C70"/>
    <w:rsid w:val="000A34F1"/>
    <w:rsid w:val="000A651C"/>
    <w:rsid w:val="000B5610"/>
    <w:rsid w:val="000C05CC"/>
    <w:rsid w:val="000C3302"/>
    <w:rsid w:val="000C42DA"/>
    <w:rsid w:val="000D3BF8"/>
    <w:rsid w:val="0011271D"/>
    <w:rsid w:val="001336F6"/>
    <w:rsid w:val="00135A15"/>
    <w:rsid w:val="00157C82"/>
    <w:rsid w:val="001651D8"/>
    <w:rsid w:val="00165B12"/>
    <w:rsid w:val="001750F6"/>
    <w:rsid w:val="001757FC"/>
    <w:rsid w:val="0018089D"/>
    <w:rsid w:val="00195ACA"/>
    <w:rsid w:val="001A7A90"/>
    <w:rsid w:val="001B21CE"/>
    <w:rsid w:val="001C3C38"/>
    <w:rsid w:val="0020370A"/>
    <w:rsid w:val="00206F47"/>
    <w:rsid w:val="00211CAF"/>
    <w:rsid w:val="00212B1D"/>
    <w:rsid w:val="00216B3A"/>
    <w:rsid w:val="00217742"/>
    <w:rsid w:val="00221446"/>
    <w:rsid w:val="0022592E"/>
    <w:rsid w:val="00247CD0"/>
    <w:rsid w:val="002662A5"/>
    <w:rsid w:val="00271761"/>
    <w:rsid w:val="00271A02"/>
    <w:rsid w:val="0029268E"/>
    <w:rsid w:val="0029759B"/>
    <w:rsid w:val="00297769"/>
    <w:rsid w:val="002A7493"/>
    <w:rsid w:val="002A7F9D"/>
    <w:rsid w:val="002C3431"/>
    <w:rsid w:val="002C79C4"/>
    <w:rsid w:val="002D3610"/>
    <w:rsid w:val="002D41B5"/>
    <w:rsid w:val="002E663C"/>
    <w:rsid w:val="002E6E28"/>
    <w:rsid w:val="002F2D59"/>
    <w:rsid w:val="002F6E5A"/>
    <w:rsid w:val="00300479"/>
    <w:rsid w:val="00304E7B"/>
    <w:rsid w:val="003142AF"/>
    <w:rsid w:val="003146DC"/>
    <w:rsid w:val="00317F73"/>
    <w:rsid w:val="00324128"/>
    <w:rsid w:val="00331266"/>
    <w:rsid w:val="0033345C"/>
    <w:rsid w:val="00345E26"/>
    <w:rsid w:val="003664E9"/>
    <w:rsid w:val="003679A1"/>
    <w:rsid w:val="0037426D"/>
    <w:rsid w:val="00377E7C"/>
    <w:rsid w:val="00390281"/>
    <w:rsid w:val="003937F7"/>
    <w:rsid w:val="0039602E"/>
    <w:rsid w:val="003A0462"/>
    <w:rsid w:val="003B0E28"/>
    <w:rsid w:val="003B4AF3"/>
    <w:rsid w:val="003C0A1C"/>
    <w:rsid w:val="003E09C9"/>
    <w:rsid w:val="003E12FD"/>
    <w:rsid w:val="003E1F76"/>
    <w:rsid w:val="00403394"/>
    <w:rsid w:val="00404F19"/>
    <w:rsid w:val="0041244A"/>
    <w:rsid w:val="00420069"/>
    <w:rsid w:val="00422507"/>
    <w:rsid w:val="0042444C"/>
    <w:rsid w:val="00425078"/>
    <w:rsid w:val="004451C4"/>
    <w:rsid w:val="004472B3"/>
    <w:rsid w:val="00452913"/>
    <w:rsid w:val="00454AF1"/>
    <w:rsid w:val="00456420"/>
    <w:rsid w:val="00475FD2"/>
    <w:rsid w:val="00495FC8"/>
    <w:rsid w:val="00497C75"/>
    <w:rsid w:val="004A0168"/>
    <w:rsid w:val="004B580D"/>
    <w:rsid w:val="004C38C3"/>
    <w:rsid w:val="004C4521"/>
    <w:rsid w:val="004C5B35"/>
    <w:rsid w:val="004C6D72"/>
    <w:rsid w:val="004D0F17"/>
    <w:rsid w:val="004D1AA6"/>
    <w:rsid w:val="004D6EDA"/>
    <w:rsid w:val="004E7185"/>
    <w:rsid w:val="004F201F"/>
    <w:rsid w:val="004F5B84"/>
    <w:rsid w:val="0050100A"/>
    <w:rsid w:val="00516BB2"/>
    <w:rsid w:val="005301D5"/>
    <w:rsid w:val="00530201"/>
    <w:rsid w:val="00541EBA"/>
    <w:rsid w:val="00542B15"/>
    <w:rsid w:val="005448A0"/>
    <w:rsid w:val="005553EF"/>
    <w:rsid w:val="00564676"/>
    <w:rsid w:val="005712EB"/>
    <w:rsid w:val="00573670"/>
    <w:rsid w:val="00591A57"/>
    <w:rsid w:val="005D0C10"/>
    <w:rsid w:val="005D74A0"/>
    <w:rsid w:val="005F162A"/>
    <w:rsid w:val="005F2050"/>
    <w:rsid w:val="005F6048"/>
    <w:rsid w:val="006111EC"/>
    <w:rsid w:val="0063265A"/>
    <w:rsid w:val="006455A5"/>
    <w:rsid w:val="006640BE"/>
    <w:rsid w:val="0066600C"/>
    <w:rsid w:val="0068048E"/>
    <w:rsid w:val="0069501E"/>
    <w:rsid w:val="00695A95"/>
    <w:rsid w:val="006B2581"/>
    <w:rsid w:val="006D3031"/>
    <w:rsid w:val="006D728E"/>
    <w:rsid w:val="006E5130"/>
    <w:rsid w:val="006E6382"/>
    <w:rsid w:val="006F500F"/>
    <w:rsid w:val="006F793A"/>
    <w:rsid w:val="00703374"/>
    <w:rsid w:val="00703F58"/>
    <w:rsid w:val="007059CE"/>
    <w:rsid w:val="00717B56"/>
    <w:rsid w:val="007473BF"/>
    <w:rsid w:val="007629D3"/>
    <w:rsid w:val="0077355F"/>
    <w:rsid w:val="00780FCA"/>
    <w:rsid w:val="00782535"/>
    <w:rsid w:val="00784CB5"/>
    <w:rsid w:val="00794616"/>
    <w:rsid w:val="007D1D87"/>
    <w:rsid w:val="007E726C"/>
    <w:rsid w:val="007F4A1E"/>
    <w:rsid w:val="008047DE"/>
    <w:rsid w:val="00816DBA"/>
    <w:rsid w:val="00842FA5"/>
    <w:rsid w:val="00843CB7"/>
    <w:rsid w:val="008519C3"/>
    <w:rsid w:val="008655C0"/>
    <w:rsid w:val="0086590D"/>
    <w:rsid w:val="00872F75"/>
    <w:rsid w:val="00874225"/>
    <w:rsid w:val="00877C21"/>
    <w:rsid w:val="00883ADC"/>
    <w:rsid w:val="00897B9B"/>
    <w:rsid w:val="008B1CBA"/>
    <w:rsid w:val="008B2FDF"/>
    <w:rsid w:val="008C12E5"/>
    <w:rsid w:val="008D6C2B"/>
    <w:rsid w:val="00902939"/>
    <w:rsid w:val="0090359B"/>
    <w:rsid w:val="00912169"/>
    <w:rsid w:val="0092037A"/>
    <w:rsid w:val="009246AD"/>
    <w:rsid w:val="00932B4A"/>
    <w:rsid w:val="00974C80"/>
    <w:rsid w:val="00980EAD"/>
    <w:rsid w:val="00984864"/>
    <w:rsid w:val="00985C63"/>
    <w:rsid w:val="009A586E"/>
    <w:rsid w:val="009B49A6"/>
    <w:rsid w:val="009D1206"/>
    <w:rsid w:val="009D3C04"/>
    <w:rsid w:val="009D42C4"/>
    <w:rsid w:val="009E0CD4"/>
    <w:rsid w:val="009E3A3C"/>
    <w:rsid w:val="009E4652"/>
    <w:rsid w:val="009F19DA"/>
    <w:rsid w:val="009F2E7E"/>
    <w:rsid w:val="009F60FF"/>
    <w:rsid w:val="00A02D62"/>
    <w:rsid w:val="00A20EB5"/>
    <w:rsid w:val="00A31908"/>
    <w:rsid w:val="00A37ECE"/>
    <w:rsid w:val="00A52FC2"/>
    <w:rsid w:val="00A53F9B"/>
    <w:rsid w:val="00A5614E"/>
    <w:rsid w:val="00A63F33"/>
    <w:rsid w:val="00A764EF"/>
    <w:rsid w:val="00A83014"/>
    <w:rsid w:val="00A95828"/>
    <w:rsid w:val="00AB34C5"/>
    <w:rsid w:val="00AC4F7F"/>
    <w:rsid w:val="00AD2AFE"/>
    <w:rsid w:val="00AF0DC7"/>
    <w:rsid w:val="00AF7F6A"/>
    <w:rsid w:val="00B00C20"/>
    <w:rsid w:val="00B05A88"/>
    <w:rsid w:val="00B077C9"/>
    <w:rsid w:val="00B212E8"/>
    <w:rsid w:val="00B3223B"/>
    <w:rsid w:val="00B40DD3"/>
    <w:rsid w:val="00B53E44"/>
    <w:rsid w:val="00B63EF8"/>
    <w:rsid w:val="00B7618D"/>
    <w:rsid w:val="00B81890"/>
    <w:rsid w:val="00B84E3D"/>
    <w:rsid w:val="00BA215B"/>
    <w:rsid w:val="00BD2C44"/>
    <w:rsid w:val="00BD48E6"/>
    <w:rsid w:val="00BE36BA"/>
    <w:rsid w:val="00BE3C77"/>
    <w:rsid w:val="00BF2385"/>
    <w:rsid w:val="00C0209F"/>
    <w:rsid w:val="00C0246A"/>
    <w:rsid w:val="00C0351F"/>
    <w:rsid w:val="00C10EE0"/>
    <w:rsid w:val="00C12556"/>
    <w:rsid w:val="00C17310"/>
    <w:rsid w:val="00C22B78"/>
    <w:rsid w:val="00C3567B"/>
    <w:rsid w:val="00C40EDE"/>
    <w:rsid w:val="00C41EBD"/>
    <w:rsid w:val="00C511A8"/>
    <w:rsid w:val="00C55D4A"/>
    <w:rsid w:val="00C6170A"/>
    <w:rsid w:val="00C61EBA"/>
    <w:rsid w:val="00C703A9"/>
    <w:rsid w:val="00C74EFF"/>
    <w:rsid w:val="00C81628"/>
    <w:rsid w:val="00C82D5D"/>
    <w:rsid w:val="00C87D6C"/>
    <w:rsid w:val="00C90BFC"/>
    <w:rsid w:val="00C93756"/>
    <w:rsid w:val="00CA60E3"/>
    <w:rsid w:val="00CB1A37"/>
    <w:rsid w:val="00CB2E82"/>
    <w:rsid w:val="00CB4D72"/>
    <w:rsid w:val="00CD5297"/>
    <w:rsid w:val="00CE0064"/>
    <w:rsid w:val="00D225CC"/>
    <w:rsid w:val="00D25B40"/>
    <w:rsid w:val="00D32E24"/>
    <w:rsid w:val="00D470E3"/>
    <w:rsid w:val="00D569ED"/>
    <w:rsid w:val="00D60B8E"/>
    <w:rsid w:val="00D654DC"/>
    <w:rsid w:val="00D66D2F"/>
    <w:rsid w:val="00D67099"/>
    <w:rsid w:val="00DA5FB1"/>
    <w:rsid w:val="00DA6992"/>
    <w:rsid w:val="00DB6E5A"/>
    <w:rsid w:val="00DC0106"/>
    <w:rsid w:val="00DD1BA6"/>
    <w:rsid w:val="00DD2025"/>
    <w:rsid w:val="00DD6DBB"/>
    <w:rsid w:val="00DE2C39"/>
    <w:rsid w:val="00DE3FBD"/>
    <w:rsid w:val="00E074F2"/>
    <w:rsid w:val="00E16342"/>
    <w:rsid w:val="00E23027"/>
    <w:rsid w:val="00E250F7"/>
    <w:rsid w:val="00E4682B"/>
    <w:rsid w:val="00E51AB7"/>
    <w:rsid w:val="00E6619F"/>
    <w:rsid w:val="00E75A86"/>
    <w:rsid w:val="00E91482"/>
    <w:rsid w:val="00E96302"/>
    <w:rsid w:val="00EA438E"/>
    <w:rsid w:val="00EB4E8F"/>
    <w:rsid w:val="00ED4B2E"/>
    <w:rsid w:val="00ED6DC5"/>
    <w:rsid w:val="00EE11CC"/>
    <w:rsid w:val="00EF2CE6"/>
    <w:rsid w:val="00F01E6C"/>
    <w:rsid w:val="00F051C0"/>
    <w:rsid w:val="00F05BC1"/>
    <w:rsid w:val="00F122E6"/>
    <w:rsid w:val="00F134F5"/>
    <w:rsid w:val="00F1794D"/>
    <w:rsid w:val="00F25EB7"/>
    <w:rsid w:val="00F31648"/>
    <w:rsid w:val="00F36998"/>
    <w:rsid w:val="00F46A0B"/>
    <w:rsid w:val="00F47B85"/>
    <w:rsid w:val="00F5645C"/>
    <w:rsid w:val="00F946E8"/>
    <w:rsid w:val="00F95E3B"/>
    <w:rsid w:val="00F9733A"/>
    <w:rsid w:val="00FA09DC"/>
    <w:rsid w:val="00FB5A0D"/>
    <w:rsid w:val="00FD1372"/>
    <w:rsid w:val="00FD13BF"/>
    <w:rsid w:val="00FE0BB1"/>
    <w:rsid w:val="00FE3F03"/>
    <w:rsid w:val="00FE6219"/>
    <w:rsid w:val="00FF2D4B"/>
    <w:rsid w:val="00FF65F9"/>
    <w:rsid w:val="00FF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8794BB-C9EE-4810-85A0-286FD8CD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206"/>
    <w:pPr>
      <w:spacing w:after="200"/>
      <w:jc w:val="both"/>
    </w:pPr>
    <w:rPr>
      <w:rFonts w:ascii="Times" w:hAnsi="Times"/>
      <w:sz w:val="24"/>
    </w:rPr>
  </w:style>
  <w:style w:type="paragraph" w:styleId="Heading1">
    <w:name w:val="heading 1"/>
    <w:basedOn w:val="Normal"/>
    <w:next w:val="Normal"/>
    <w:link w:val="Heading1Char"/>
    <w:qFormat/>
    <w:rsid w:val="009D12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D12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29776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link w:val="TAMainTextChar"/>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customStyle="1" w:styleId="Heading1Char">
    <w:name w:val="Heading 1 Char"/>
    <w:basedOn w:val="DefaultParagraphFont"/>
    <w:link w:val="Heading1"/>
    <w:rsid w:val="009D120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D1206"/>
    <w:rPr>
      <w:rFonts w:asciiTheme="majorHAnsi" w:eastAsiaTheme="majorEastAsia" w:hAnsiTheme="majorHAnsi" w:cstheme="majorBidi"/>
      <w:color w:val="365F91" w:themeColor="accent1" w:themeShade="BF"/>
      <w:sz w:val="26"/>
      <w:szCs w:val="26"/>
    </w:rPr>
  </w:style>
  <w:style w:type="paragraph" w:customStyle="1" w:styleId="EndNoteBibliographyTitle">
    <w:name w:val="EndNote Bibliography Title"/>
    <w:basedOn w:val="Normal"/>
    <w:link w:val="EndNoteBibliographyTitleChar"/>
    <w:rsid w:val="009D1206"/>
    <w:pPr>
      <w:spacing w:after="0"/>
      <w:jc w:val="center"/>
    </w:pPr>
    <w:rPr>
      <w:rFonts w:cs="Times"/>
      <w:noProof/>
    </w:rPr>
  </w:style>
  <w:style w:type="character" w:customStyle="1" w:styleId="TAMainTextChar">
    <w:name w:val="TA_Main_Text Char"/>
    <w:basedOn w:val="DefaultParagraphFont"/>
    <w:link w:val="TAMainText"/>
    <w:rsid w:val="009D1206"/>
    <w:rPr>
      <w:rFonts w:ascii="Times" w:hAnsi="Times"/>
      <w:sz w:val="24"/>
    </w:rPr>
  </w:style>
  <w:style w:type="character" w:customStyle="1" w:styleId="EndNoteBibliographyTitleChar">
    <w:name w:val="EndNote Bibliography Title Char"/>
    <w:basedOn w:val="TAMainTextChar"/>
    <w:link w:val="EndNoteBibliographyTitle"/>
    <w:rsid w:val="009D1206"/>
    <w:rPr>
      <w:rFonts w:ascii="Times" w:hAnsi="Times" w:cs="Times"/>
      <w:noProof/>
      <w:sz w:val="24"/>
    </w:rPr>
  </w:style>
  <w:style w:type="paragraph" w:customStyle="1" w:styleId="EndNoteBibliography">
    <w:name w:val="EndNote Bibliography"/>
    <w:basedOn w:val="Normal"/>
    <w:link w:val="EndNoteBibliographyChar"/>
    <w:rsid w:val="009D1206"/>
    <w:pPr>
      <w:jc w:val="left"/>
    </w:pPr>
    <w:rPr>
      <w:rFonts w:cs="Times"/>
      <w:noProof/>
    </w:rPr>
  </w:style>
  <w:style w:type="character" w:customStyle="1" w:styleId="EndNoteBibliographyChar">
    <w:name w:val="EndNote Bibliography Char"/>
    <w:basedOn w:val="TAMainTextChar"/>
    <w:link w:val="EndNoteBibliography"/>
    <w:rsid w:val="009D1206"/>
    <w:rPr>
      <w:rFonts w:ascii="Times" w:hAnsi="Times" w:cs="Times"/>
      <w:noProof/>
      <w:sz w:val="24"/>
    </w:rPr>
  </w:style>
  <w:style w:type="paragraph" w:styleId="NormalWeb">
    <w:name w:val="Normal (Web)"/>
    <w:basedOn w:val="Normal"/>
    <w:uiPriority w:val="99"/>
    <w:semiHidden/>
    <w:unhideWhenUsed/>
    <w:rsid w:val="0011271D"/>
    <w:pPr>
      <w:spacing w:before="100" w:beforeAutospacing="1" w:after="100" w:afterAutospacing="1"/>
      <w:jc w:val="left"/>
    </w:pPr>
    <w:rPr>
      <w:rFonts w:ascii="Times New Roman" w:hAnsi="Times New Roman"/>
      <w:szCs w:val="24"/>
      <w:lang w:eastAsia="ko-KR"/>
    </w:rPr>
  </w:style>
  <w:style w:type="paragraph" w:customStyle="1" w:styleId="Maintext">
    <w:name w:val="Main text"/>
    <w:basedOn w:val="Normal"/>
    <w:rsid w:val="005D74A0"/>
    <w:pPr>
      <w:widowControl w:val="0"/>
      <w:suppressAutoHyphens/>
      <w:spacing w:after="100"/>
    </w:pPr>
    <w:rPr>
      <w:rFonts w:ascii="Minion Pro" w:hAnsi="Minion Pro" w:cs="Arial"/>
      <w:sz w:val="20"/>
      <w:szCs w:val="18"/>
      <w:lang w:val="en-GB" w:eastAsia="ar-SA"/>
    </w:rPr>
  </w:style>
  <w:style w:type="character" w:styleId="Emphasis">
    <w:name w:val="Emphasis"/>
    <w:basedOn w:val="DefaultParagraphFont"/>
    <w:uiPriority w:val="20"/>
    <w:qFormat/>
    <w:rsid w:val="00530201"/>
    <w:rPr>
      <w:i/>
      <w:iCs/>
    </w:rPr>
  </w:style>
  <w:style w:type="character" w:customStyle="1" w:styleId="apple-converted-space">
    <w:name w:val="apple-converted-space"/>
    <w:basedOn w:val="DefaultParagraphFont"/>
    <w:rsid w:val="00495FC8"/>
  </w:style>
  <w:style w:type="paragraph" w:styleId="ListParagraph">
    <w:name w:val="List Paragraph"/>
    <w:basedOn w:val="Normal"/>
    <w:uiPriority w:val="34"/>
    <w:qFormat/>
    <w:rsid w:val="00782535"/>
    <w:pPr>
      <w:spacing w:after="0"/>
      <w:ind w:left="720"/>
      <w:contextualSpacing/>
      <w:jc w:val="left"/>
    </w:pPr>
    <w:rPr>
      <w:rFonts w:asciiTheme="minorHAnsi" w:eastAsiaTheme="minorEastAsia" w:hAnsiTheme="minorHAnsi" w:cstheme="minorBidi"/>
      <w:szCs w:val="24"/>
    </w:rPr>
  </w:style>
  <w:style w:type="character" w:customStyle="1" w:styleId="Heading3Char">
    <w:name w:val="Heading 3 Char"/>
    <w:basedOn w:val="DefaultParagraphFont"/>
    <w:link w:val="Heading3"/>
    <w:rsid w:val="00297769"/>
    <w:rPr>
      <w:rFonts w:asciiTheme="majorHAnsi" w:eastAsiaTheme="majorEastAsia" w:hAnsiTheme="majorHAnsi" w:cstheme="majorBidi"/>
      <w:color w:val="243F60" w:themeColor="accent1" w:themeShade="7F"/>
      <w:sz w:val="24"/>
      <w:szCs w:val="24"/>
    </w:rPr>
  </w:style>
  <w:style w:type="character" w:customStyle="1" w:styleId="st1">
    <w:name w:val="st1"/>
    <w:basedOn w:val="DefaultParagraphFont"/>
    <w:rsid w:val="00DB6E5A"/>
  </w:style>
  <w:style w:type="character" w:customStyle="1" w:styleId="at">
    <w:name w:val="at"/>
    <w:basedOn w:val="DefaultParagraphFont"/>
    <w:rsid w:val="00D654DC"/>
  </w:style>
  <w:style w:type="character" w:styleId="PlaceholderText">
    <w:name w:val="Placeholder Text"/>
    <w:basedOn w:val="DefaultParagraphFont"/>
    <w:uiPriority w:val="99"/>
    <w:semiHidden/>
    <w:rsid w:val="00C87D6C"/>
    <w:rPr>
      <w:color w:val="808080"/>
    </w:rPr>
  </w:style>
  <w:style w:type="paragraph" w:styleId="Header">
    <w:name w:val="header"/>
    <w:basedOn w:val="Normal"/>
    <w:link w:val="HeaderChar"/>
    <w:unhideWhenUsed/>
    <w:rsid w:val="0018089D"/>
    <w:pPr>
      <w:tabs>
        <w:tab w:val="center" w:pos="4680"/>
        <w:tab w:val="right" w:pos="9360"/>
      </w:tabs>
      <w:spacing w:after="0"/>
    </w:pPr>
  </w:style>
  <w:style w:type="character" w:customStyle="1" w:styleId="HeaderChar">
    <w:name w:val="Header Char"/>
    <w:basedOn w:val="DefaultParagraphFont"/>
    <w:link w:val="Header"/>
    <w:rsid w:val="0018089D"/>
    <w:rPr>
      <w:rFonts w:ascii="Times" w:hAnsi="Times"/>
      <w:sz w:val="24"/>
    </w:rPr>
  </w:style>
  <w:style w:type="character" w:customStyle="1" w:styleId="FooterChar">
    <w:name w:val="Footer Char"/>
    <w:basedOn w:val="DefaultParagraphFont"/>
    <w:link w:val="Footer"/>
    <w:rsid w:val="0018089D"/>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49507">
      <w:bodyDiv w:val="1"/>
      <w:marLeft w:val="0"/>
      <w:marRight w:val="0"/>
      <w:marTop w:val="0"/>
      <w:marBottom w:val="0"/>
      <w:divBdr>
        <w:top w:val="none" w:sz="0" w:space="0" w:color="auto"/>
        <w:left w:val="none" w:sz="0" w:space="0" w:color="auto"/>
        <w:bottom w:val="none" w:sz="0" w:space="0" w:color="auto"/>
        <w:right w:val="none" w:sz="0" w:space="0" w:color="auto"/>
      </w:divBdr>
    </w:div>
    <w:div w:id="483085578">
      <w:bodyDiv w:val="1"/>
      <w:marLeft w:val="0"/>
      <w:marRight w:val="0"/>
      <w:marTop w:val="0"/>
      <w:marBottom w:val="0"/>
      <w:divBdr>
        <w:top w:val="none" w:sz="0" w:space="0" w:color="auto"/>
        <w:left w:val="none" w:sz="0" w:space="0" w:color="auto"/>
        <w:bottom w:val="none" w:sz="0" w:space="0" w:color="auto"/>
        <w:right w:val="none" w:sz="0" w:space="0" w:color="auto"/>
      </w:divBdr>
      <w:divsChild>
        <w:div w:id="366106948">
          <w:marLeft w:val="0"/>
          <w:marRight w:val="0"/>
          <w:marTop w:val="0"/>
          <w:marBottom w:val="0"/>
          <w:divBdr>
            <w:top w:val="none" w:sz="0" w:space="0" w:color="auto"/>
            <w:left w:val="none" w:sz="0" w:space="0" w:color="auto"/>
            <w:bottom w:val="none" w:sz="0" w:space="0" w:color="auto"/>
            <w:right w:val="none" w:sz="0" w:space="0" w:color="auto"/>
          </w:divBdr>
        </w:div>
      </w:divsChild>
    </w:div>
    <w:div w:id="549809825">
      <w:bodyDiv w:val="1"/>
      <w:marLeft w:val="0"/>
      <w:marRight w:val="0"/>
      <w:marTop w:val="0"/>
      <w:marBottom w:val="0"/>
      <w:divBdr>
        <w:top w:val="none" w:sz="0" w:space="0" w:color="auto"/>
        <w:left w:val="none" w:sz="0" w:space="0" w:color="auto"/>
        <w:bottom w:val="none" w:sz="0" w:space="0" w:color="auto"/>
        <w:right w:val="none" w:sz="0" w:space="0" w:color="auto"/>
      </w:divBdr>
    </w:div>
    <w:div w:id="835461679">
      <w:bodyDiv w:val="1"/>
      <w:marLeft w:val="0"/>
      <w:marRight w:val="0"/>
      <w:marTop w:val="0"/>
      <w:marBottom w:val="0"/>
      <w:divBdr>
        <w:top w:val="none" w:sz="0" w:space="0" w:color="auto"/>
        <w:left w:val="none" w:sz="0" w:space="0" w:color="auto"/>
        <w:bottom w:val="none" w:sz="0" w:space="0" w:color="auto"/>
        <w:right w:val="none" w:sz="0" w:space="0" w:color="auto"/>
      </w:divBdr>
    </w:div>
    <w:div w:id="1057126077">
      <w:bodyDiv w:val="1"/>
      <w:marLeft w:val="0"/>
      <w:marRight w:val="0"/>
      <w:marTop w:val="0"/>
      <w:marBottom w:val="0"/>
      <w:divBdr>
        <w:top w:val="none" w:sz="0" w:space="0" w:color="auto"/>
        <w:left w:val="none" w:sz="0" w:space="0" w:color="auto"/>
        <w:bottom w:val="none" w:sz="0" w:space="0" w:color="auto"/>
        <w:right w:val="none" w:sz="0" w:space="0" w:color="auto"/>
      </w:divBdr>
    </w:div>
    <w:div w:id="1071658756">
      <w:bodyDiv w:val="1"/>
      <w:marLeft w:val="0"/>
      <w:marRight w:val="0"/>
      <w:marTop w:val="0"/>
      <w:marBottom w:val="0"/>
      <w:divBdr>
        <w:top w:val="none" w:sz="0" w:space="0" w:color="auto"/>
        <w:left w:val="none" w:sz="0" w:space="0" w:color="auto"/>
        <w:bottom w:val="none" w:sz="0" w:space="0" w:color="auto"/>
        <w:right w:val="none" w:sz="0" w:space="0" w:color="auto"/>
      </w:divBdr>
    </w:div>
    <w:div w:id="1190071219">
      <w:bodyDiv w:val="1"/>
      <w:marLeft w:val="0"/>
      <w:marRight w:val="0"/>
      <w:marTop w:val="0"/>
      <w:marBottom w:val="0"/>
      <w:divBdr>
        <w:top w:val="none" w:sz="0" w:space="0" w:color="auto"/>
        <w:left w:val="none" w:sz="0" w:space="0" w:color="auto"/>
        <w:bottom w:val="none" w:sz="0" w:space="0" w:color="auto"/>
        <w:right w:val="none" w:sz="0" w:space="0" w:color="auto"/>
      </w:divBdr>
    </w:div>
    <w:div w:id="1829243162">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72108494">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2078279893">
      <w:bodyDiv w:val="1"/>
      <w:marLeft w:val="0"/>
      <w:marRight w:val="0"/>
      <w:marTop w:val="0"/>
      <w:marBottom w:val="0"/>
      <w:divBdr>
        <w:top w:val="none" w:sz="0" w:space="0" w:color="auto"/>
        <w:left w:val="none" w:sz="0" w:space="0" w:color="auto"/>
        <w:bottom w:val="none" w:sz="0" w:space="0" w:color="auto"/>
        <w:right w:val="none" w:sz="0" w:space="0" w:color="auto"/>
      </w:divBdr>
      <w:divsChild>
        <w:div w:id="81710933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chem.ncbi.nlm.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ungh\Documents\Research\PubChem\OLCC\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D542-7F95-4DAC-B656-CA148B23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acstemplate_msw2010.dotx</Template>
  <TotalTime>226</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3982</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Sunghwan Kim</dc:creator>
  <cp:keywords/>
  <cp:lastModifiedBy>Robert Belford</cp:lastModifiedBy>
  <cp:revision>19</cp:revision>
  <cp:lastPrinted>2008-06-11T21:33:00Z</cp:lastPrinted>
  <dcterms:created xsi:type="dcterms:W3CDTF">2015-07-15T22:23:00Z</dcterms:created>
  <dcterms:modified xsi:type="dcterms:W3CDTF">2015-10-15T14:44:00Z</dcterms:modified>
</cp:coreProperties>
</file>